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C14" w:rsidRDefault="00D01C14" w:rsidP="00D21946">
      <w:pPr>
        <w:rPr>
          <w:rFonts w:hint="eastAsia"/>
          <w:szCs w:val="22"/>
        </w:rPr>
      </w:pPr>
      <w:r>
        <w:rPr>
          <w:rFonts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4539615</wp:posOffset>
                </wp:positionH>
                <wp:positionV relativeFrom="paragraph">
                  <wp:posOffset>-174625</wp:posOffset>
                </wp:positionV>
                <wp:extent cx="876300" cy="495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76300" cy="495300"/>
                        </a:xfrm>
                        <a:prstGeom prst="rect">
                          <a:avLst/>
                        </a:prstGeom>
                        <a:solidFill>
                          <a:schemeClr val="lt1"/>
                        </a:solidFill>
                        <a:ln w="6350">
                          <a:solidFill>
                            <a:prstClr val="black"/>
                          </a:solidFill>
                        </a:ln>
                      </wps:spPr>
                      <wps:txbx>
                        <w:txbxContent>
                          <w:p w:rsidR="00D01C14" w:rsidRDefault="00D01C14">
                            <w:pPr>
                              <w:rPr>
                                <w:sz w:val="24"/>
                              </w:rPr>
                            </w:pPr>
                            <w:r>
                              <w:rPr>
                                <w:rFonts w:hint="eastAsia"/>
                                <w:sz w:val="24"/>
                              </w:rPr>
                              <w:t>別　　紙</w:t>
                            </w:r>
                          </w:p>
                          <w:p w:rsidR="00D01C14" w:rsidRPr="00D01C14" w:rsidRDefault="00D01C14">
                            <w:pPr>
                              <w:rPr>
                                <w:rFonts w:hint="eastAsia"/>
                                <w:sz w:val="24"/>
                              </w:rPr>
                            </w:pPr>
                            <w:r>
                              <w:rPr>
                                <w:rFonts w:hint="eastAsia"/>
                                <w:sz w:val="24"/>
                              </w:rPr>
                              <w:t>参照条文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7.45pt;margin-top:-13.75pt;width:69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" fillcolor="white [3201]" strokeweight=".5pt">
                <v:textbox>
                  <w:txbxContent>
                    <w:p w:rsidR="00D01C14" w:rsidRDefault="00D01C14">
                      <w:pPr>
                        <w:rPr>
                          <w:sz w:val="24"/>
                        </w:rPr>
                      </w:pPr>
                      <w:r>
                        <w:rPr>
                          <w:rFonts w:hint="eastAsia"/>
                          <w:sz w:val="24"/>
                        </w:rPr>
                        <w:t>別　　紙</w:t>
                      </w:r>
                    </w:p>
                    <w:p w:rsidR="00D01C14" w:rsidRPr="00D01C14" w:rsidRDefault="00D01C14">
                      <w:pPr>
                        <w:rPr>
                          <w:rFonts w:hint="eastAsia"/>
                          <w:sz w:val="24"/>
                        </w:rPr>
                      </w:pPr>
                      <w:r>
                        <w:rPr>
                          <w:rFonts w:hint="eastAsia"/>
                          <w:sz w:val="24"/>
                        </w:rPr>
                        <w:t>参照条文</w:t>
                      </w:r>
                    </w:p>
                  </w:txbxContent>
                </v:textbox>
              </v:shape>
            </w:pict>
          </mc:Fallback>
        </mc:AlternateContent>
      </w:r>
      <w:bookmarkStart w:id="0" w:name="_GoBack"/>
      <w:bookmarkEnd w:id="0"/>
    </w:p>
    <w:p w:rsidR="00D01C14" w:rsidRPr="004A0D4A" w:rsidRDefault="00D01C14" w:rsidP="00D21946">
      <w:pPr>
        <w:rPr>
          <w:rFonts w:hint="eastAsia"/>
          <w:szCs w:val="22"/>
        </w:rPr>
      </w:pPr>
    </w:p>
    <w:p w:rsidR="00D21946" w:rsidRPr="004A0D4A" w:rsidRDefault="00D21946" w:rsidP="00D21946">
      <w:pPr>
        <w:rPr>
          <w:rFonts w:hint="eastAsia"/>
          <w:szCs w:val="22"/>
        </w:rPr>
      </w:pPr>
      <w:r w:rsidRPr="004A0D4A">
        <w:rPr>
          <w:noProof/>
          <w:szCs w:val="22"/>
        </w:rPr>
        <mc:AlternateContent>
          <mc:Choice Requires="wps">
            <w:drawing>
              <wp:inline distT="0" distB="0" distL="0" distR="0">
                <wp:extent cx="5652135" cy="6169660"/>
                <wp:effectExtent l="5715" t="5080" r="9525" b="698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solidFill>
                          <a:srgbClr val="FFFF00"/>
                        </a:solidFill>
                        <a:ln w="9525">
                          <a:solidFill>
                            <a:srgbClr val="000000"/>
                          </a:solidFill>
                          <a:miter lim="800000"/>
                          <a:headEnd/>
                          <a:tailEnd/>
                        </a:ln>
                      </wps:spPr>
                      <wps:txbx>
                        <w:txbxContent>
                          <w:p w:rsidR="00D21946" w:rsidRDefault="00D21946" w:rsidP="00D21946">
                            <w:pPr>
                              <w:rPr>
                                <w:rFonts w:hint="eastAsia"/>
                              </w:rPr>
                            </w:pPr>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rsidR="00D21946" w:rsidRDefault="00D21946" w:rsidP="00D21946">
                            <w:pPr>
                              <w:rPr>
                                <w:rFonts w:hint="eastAsia"/>
                              </w:rPr>
                            </w:pPr>
                            <w:r>
                              <w:rPr>
                                <w:rFonts w:hint="eastAsia"/>
                              </w:rPr>
                              <w:t>（定義）</w:t>
                            </w:r>
                          </w:p>
                          <w:p w:rsidR="00D21946" w:rsidRDefault="00D21946" w:rsidP="00D21946">
                            <w:pPr>
                              <w:rPr>
                                <w:rFonts w:hint="eastAsia"/>
                              </w:rPr>
                            </w:pPr>
                            <w:r>
                              <w:rPr>
                                <w:rFonts w:hint="eastAsia"/>
                              </w:rPr>
                              <w:t>第二条（略）</w:t>
                            </w:r>
                          </w:p>
                          <w:p w:rsidR="00D21946" w:rsidRDefault="00D21946" w:rsidP="00D21946">
                            <w:pPr>
                              <w:ind w:left="141" w:hangingChars="67" w:hanging="141"/>
                              <w:rPr>
                                <w:rFonts w:hint="eastAsia"/>
                              </w:rPr>
                            </w:pPr>
                            <w:r>
                              <w:rPr>
                                <w:rFonts w:hint="eastAsia"/>
                              </w:rPr>
                              <w:t>７</w:t>
                            </w:r>
                            <w:r>
                              <w:rPr>
                                <w:rFonts w:hint="eastAsia"/>
                              </w:rPr>
                              <w:t xml:space="preserve"> </w:t>
                            </w:r>
                            <w:r>
                              <w:rPr>
                                <w:rFonts w:hint="eastAsia"/>
                              </w:rPr>
                              <w:t>この法律において「特定性犯罪」とは，次に掲げる罪をいう。</w:t>
                            </w:r>
                          </w:p>
                          <w:p w:rsidR="00D21946" w:rsidRDefault="00D21946" w:rsidP="00D21946">
                            <w:pPr>
                              <w:ind w:leftChars="67" w:left="284" w:hangingChars="68" w:hanging="143"/>
                              <w:rPr>
                                <w:rFonts w:hint="eastAsia"/>
                              </w:rPr>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rsidR="00D21946" w:rsidRDefault="00D21946" w:rsidP="00D21946">
                            <w:pPr>
                              <w:ind w:leftChars="67" w:left="284" w:hangingChars="68" w:hanging="143"/>
                              <w:rPr>
                                <w:rFonts w:hint="eastAsia"/>
                              </w:rPr>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rsidR="00D21946" w:rsidRDefault="00D21946" w:rsidP="00D21946">
                            <w:pPr>
                              <w:ind w:leftChars="67" w:left="284" w:hangingChars="68" w:hanging="143"/>
                              <w:rPr>
                                <w:rFonts w:hint="eastAsia"/>
                              </w:rPr>
                            </w:pPr>
                            <w:r>
                              <w:rPr>
                                <w:rFonts w:hint="eastAsia"/>
                              </w:rPr>
                              <w:t>三</w:t>
                            </w:r>
                            <w:r>
                              <w:rPr>
                                <w:rFonts w:hint="eastAsia"/>
                              </w:rPr>
                              <w:t xml:space="preserve"> </w:t>
                            </w:r>
                            <w:r>
                              <w:rPr>
                                <w:rFonts w:hint="eastAsia"/>
                              </w:rPr>
                              <w:t>児童福祉法第六十条第一項の罪</w:t>
                            </w:r>
                          </w:p>
                          <w:p w:rsidR="00D21946" w:rsidRDefault="00D21946" w:rsidP="00D21946">
                            <w:pPr>
                              <w:ind w:leftChars="67" w:left="284" w:hangingChars="68" w:hanging="143"/>
                              <w:rPr>
                                <w:rFonts w:hint="eastAsia"/>
                              </w:rPr>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rsidR="00D21946" w:rsidRDefault="00D21946" w:rsidP="00D21946">
                            <w:pPr>
                              <w:ind w:leftChars="67" w:left="284" w:hangingChars="68" w:hanging="143"/>
                              <w:rPr>
                                <w:rFonts w:hint="eastAsia"/>
                              </w:rPr>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rsidR="00D21946" w:rsidRDefault="00D21946" w:rsidP="00D21946">
                            <w:pPr>
                              <w:ind w:leftChars="67" w:left="284" w:hangingChars="68" w:hanging="143"/>
                              <w:rPr>
                                <w:rFonts w:hint="eastAsia"/>
                              </w:rPr>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rsidR="00D21946" w:rsidRDefault="00D21946" w:rsidP="00D21946">
                            <w:pPr>
                              <w:ind w:leftChars="134" w:left="424" w:hangingChars="68" w:hanging="143"/>
                              <w:rPr>
                                <w:rFonts w:hint="eastAsia"/>
                              </w:rPr>
                            </w:pPr>
                            <w:r>
                              <w:rPr>
                                <w:rFonts w:hint="eastAsia"/>
                              </w:rPr>
                              <w:t>イ</w:t>
                            </w:r>
                            <w:r>
                              <w:rPr>
                                <w:rFonts w:hint="eastAsia"/>
                              </w:rPr>
                              <w:t xml:space="preserve"> </w:t>
                            </w:r>
                            <w:r>
                              <w:rPr>
                                <w:rFonts w:hint="eastAsia"/>
                              </w:rPr>
                              <w:t>みだりに人の身体の一部に接触する行為</w:t>
                            </w:r>
                          </w:p>
                          <w:p w:rsidR="00D21946" w:rsidRDefault="00D21946" w:rsidP="00D21946">
                            <w:pPr>
                              <w:ind w:leftChars="134" w:left="424" w:hangingChars="68" w:hanging="143"/>
                              <w:rPr>
                                <w:rFonts w:hint="eastAsia"/>
                              </w:rPr>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rsidR="00D21946" w:rsidRDefault="00D21946" w:rsidP="00D21946">
                            <w:pPr>
                              <w:ind w:leftChars="134" w:left="424" w:hangingChars="68" w:hanging="143"/>
                              <w:rPr>
                                <w:rFonts w:hint="eastAsia"/>
                              </w:rPr>
                            </w:pPr>
                            <w:r>
                              <w:rPr>
                                <w:rFonts w:hint="eastAsia"/>
                              </w:rPr>
                              <w:t>ハ</w:t>
                            </w:r>
                            <w:r>
                              <w:rPr>
                                <w:rFonts w:hint="eastAsia"/>
                              </w:rPr>
                              <w:t xml:space="preserve"> </w:t>
                            </w:r>
                            <w:r>
                              <w:rPr>
                                <w:rFonts w:hint="eastAsia"/>
                              </w:rPr>
                              <w:t>みだりに卑わいな言動をする行為（イ又はロに掲げるものを除く。）</w:t>
                            </w:r>
                          </w:p>
                          <w:p w:rsidR="00D21946" w:rsidRDefault="00D21946" w:rsidP="00D21946">
                            <w:pPr>
                              <w:ind w:leftChars="134" w:left="424" w:hangingChars="68" w:hanging="143"/>
                              <w:rPr>
                                <w:rFonts w:hint="eastAsia"/>
                              </w:rPr>
                            </w:pPr>
                            <w:r>
                              <w:rPr>
                                <w:rFonts w:hint="eastAsia"/>
                              </w:rPr>
                              <w:t>ニ</w:t>
                            </w:r>
                            <w:r>
                              <w:rPr>
                                <w:rFonts w:hint="eastAsia"/>
                              </w:rPr>
                              <w:t xml:space="preserve"> </w:t>
                            </w:r>
                            <w:r>
                              <w:rPr>
                                <w:rFonts w:hint="eastAsia"/>
                              </w:rPr>
                              <w:t>児童と性交し，又は児童に対しわいせつな行為をする行為</w:t>
                            </w:r>
                          </w:p>
                          <w:p w:rsidR="00D21946" w:rsidRDefault="00D21946" w:rsidP="00D21946">
                            <w:pPr>
                              <w:ind w:left="141" w:hangingChars="67" w:hanging="141"/>
                              <w:rPr>
                                <w:rFonts w:hint="eastAsia"/>
                              </w:rPr>
                            </w:pPr>
                            <w:r>
                              <w:rPr>
                                <w:rFonts w:hint="eastAsia"/>
                              </w:rPr>
                              <w:t>８</w:t>
                            </w:r>
                            <w:r>
                              <w:rPr>
                                <w:rFonts w:hint="eastAsia"/>
                              </w:rPr>
                              <w:t xml:space="preserve"> </w:t>
                            </w:r>
                            <w:r>
                              <w:rPr>
                                <w:rFonts w:hint="eastAsia"/>
                              </w:rPr>
                              <w:t>この法律において「特定性犯罪事実該当者」とは，次の各号のいずれかに該当する者をいう。</w:t>
                            </w:r>
                          </w:p>
                          <w:p w:rsidR="00D21946" w:rsidRDefault="00D21946" w:rsidP="00D21946">
                            <w:pPr>
                              <w:ind w:leftChars="67" w:left="284" w:hangingChars="68" w:hanging="143"/>
                              <w:rPr>
                                <w:rFonts w:hint="eastAsia"/>
                              </w:rPr>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rsidR="00D21946" w:rsidRDefault="00D21946" w:rsidP="00D21946">
                            <w:pPr>
                              <w:ind w:leftChars="67" w:left="284" w:hangingChars="68" w:hanging="143"/>
                              <w:rPr>
                                <w:rFonts w:hint="eastAsia"/>
                              </w:rPr>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rsidR="00D21946" w:rsidRPr="004A6AEA" w:rsidRDefault="00D21946" w:rsidP="00D21946">
                            <w:pPr>
                              <w:ind w:leftChars="67" w:left="284" w:hangingChars="68" w:hanging="143"/>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id="テキスト ボックス 1" o:spid="_x0000_s1027"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" fillcolor="yellow">
                <v:textbox inset="5.85pt,.7pt,5.85pt,.7pt">
                  <w:txbxContent>
                    <w:p w:rsidR="00D21946" w:rsidRDefault="00D21946" w:rsidP="00D21946">
                      <w:pPr>
                        <w:rPr>
                          <w:rFonts w:hint="eastAsia"/>
                        </w:rPr>
                      </w:pPr>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rsidR="00D21946" w:rsidRDefault="00D21946" w:rsidP="00D21946">
                      <w:pPr>
                        <w:rPr>
                          <w:rFonts w:hint="eastAsia"/>
                        </w:rPr>
                      </w:pPr>
                      <w:r>
                        <w:rPr>
                          <w:rFonts w:hint="eastAsia"/>
                        </w:rPr>
                        <w:t>（定義）</w:t>
                      </w:r>
                    </w:p>
                    <w:p w:rsidR="00D21946" w:rsidRDefault="00D21946" w:rsidP="00D21946">
                      <w:pPr>
                        <w:rPr>
                          <w:rFonts w:hint="eastAsia"/>
                        </w:rPr>
                      </w:pPr>
                      <w:r>
                        <w:rPr>
                          <w:rFonts w:hint="eastAsia"/>
                        </w:rPr>
                        <w:t>第二条（略）</w:t>
                      </w:r>
                    </w:p>
                    <w:p w:rsidR="00D21946" w:rsidRDefault="00D21946" w:rsidP="00D21946">
                      <w:pPr>
                        <w:ind w:left="141" w:hangingChars="67" w:hanging="141"/>
                        <w:rPr>
                          <w:rFonts w:hint="eastAsia"/>
                        </w:rPr>
                      </w:pPr>
                      <w:r>
                        <w:rPr>
                          <w:rFonts w:hint="eastAsia"/>
                        </w:rPr>
                        <w:t>７</w:t>
                      </w:r>
                      <w:r>
                        <w:rPr>
                          <w:rFonts w:hint="eastAsia"/>
                        </w:rPr>
                        <w:t xml:space="preserve"> </w:t>
                      </w:r>
                      <w:r>
                        <w:rPr>
                          <w:rFonts w:hint="eastAsia"/>
                        </w:rPr>
                        <w:t>この法律において「特定性犯罪」とは，次に掲げる罪をいう。</w:t>
                      </w:r>
                    </w:p>
                    <w:p w:rsidR="00D21946" w:rsidRDefault="00D21946" w:rsidP="00D21946">
                      <w:pPr>
                        <w:ind w:leftChars="67" w:left="284" w:hangingChars="68" w:hanging="143"/>
                        <w:rPr>
                          <w:rFonts w:hint="eastAsia"/>
                        </w:rPr>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rsidR="00D21946" w:rsidRDefault="00D21946" w:rsidP="00D21946">
                      <w:pPr>
                        <w:ind w:leftChars="67" w:left="284" w:hangingChars="68" w:hanging="143"/>
                        <w:rPr>
                          <w:rFonts w:hint="eastAsia"/>
                        </w:rPr>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rsidR="00D21946" w:rsidRDefault="00D21946" w:rsidP="00D21946">
                      <w:pPr>
                        <w:ind w:leftChars="67" w:left="284" w:hangingChars="68" w:hanging="143"/>
                        <w:rPr>
                          <w:rFonts w:hint="eastAsia"/>
                        </w:rPr>
                      </w:pPr>
                      <w:r>
                        <w:rPr>
                          <w:rFonts w:hint="eastAsia"/>
                        </w:rPr>
                        <w:t>三</w:t>
                      </w:r>
                      <w:r>
                        <w:rPr>
                          <w:rFonts w:hint="eastAsia"/>
                        </w:rPr>
                        <w:t xml:space="preserve"> </w:t>
                      </w:r>
                      <w:r>
                        <w:rPr>
                          <w:rFonts w:hint="eastAsia"/>
                        </w:rPr>
                        <w:t>児童福祉法第六十条第一項の罪</w:t>
                      </w:r>
                    </w:p>
                    <w:p w:rsidR="00D21946" w:rsidRDefault="00D21946" w:rsidP="00D21946">
                      <w:pPr>
                        <w:ind w:leftChars="67" w:left="284" w:hangingChars="68" w:hanging="143"/>
                        <w:rPr>
                          <w:rFonts w:hint="eastAsia"/>
                        </w:rPr>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rsidR="00D21946" w:rsidRDefault="00D21946" w:rsidP="00D21946">
                      <w:pPr>
                        <w:ind w:leftChars="67" w:left="284" w:hangingChars="68" w:hanging="143"/>
                        <w:rPr>
                          <w:rFonts w:hint="eastAsia"/>
                        </w:rPr>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rsidR="00D21946" w:rsidRDefault="00D21946" w:rsidP="00D21946">
                      <w:pPr>
                        <w:ind w:leftChars="67" w:left="284" w:hangingChars="68" w:hanging="143"/>
                        <w:rPr>
                          <w:rFonts w:hint="eastAsia"/>
                        </w:rPr>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rsidR="00D21946" w:rsidRDefault="00D21946" w:rsidP="00D21946">
                      <w:pPr>
                        <w:ind w:leftChars="134" w:left="424" w:hangingChars="68" w:hanging="143"/>
                        <w:rPr>
                          <w:rFonts w:hint="eastAsia"/>
                        </w:rPr>
                      </w:pPr>
                      <w:r>
                        <w:rPr>
                          <w:rFonts w:hint="eastAsia"/>
                        </w:rPr>
                        <w:t>イ</w:t>
                      </w:r>
                      <w:r>
                        <w:rPr>
                          <w:rFonts w:hint="eastAsia"/>
                        </w:rPr>
                        <w:t xml:space="preserve"> </w:t>
                      </w:r>
                      <w:r>
                        <w:rPr>
                          <w:rFonts w:hint="eastAsia"/>
                        </w:rPr>
                        <w:t>みだりに人の身体の一部に接触する行為</w:t>
                      </w:r>
                    </w:p>
                    <w:p w:rsidR="00D21946" w:rsidRDefault="00D21946" w:rsidP="00D21946">
                      <w:pPr>
                        <w:ind w:leftChars="134" w:left="424" w:hangingChars="68" w:hanging="143"/>
                        <w:rPr>
                          <w:rFonts w:hint="eastAsia"/>
                        </w:rPr>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rsidR="00D21946" w:rsidRDefault="00D21946" w:rsidP="00D21946">
                      <w:pPr>
                        <w:ind w:leftChars="134" w:left="424" w:hangingChars="68" w:hanging="143"/>
                        <w:rPr>
                          <w:rFonts w:hint="eastAsia"/>
                        </w:rPr>
                      </w:pPr>
                      <w:r>
                        <w:rPr>
                          <w:rFonts w:hint="eastAsia"/>
                        </w:rPr>
                        <w:t>ハ</w:t>
                      </w:r>
                      <w:r>
                        <w:rPr>
                          <w:rFonts w:hint="eastAsia"/>
                        </w:rPr>
                        <w:t xml:space="preserve"> </w:t>
                      </w:r>
                      <w:r>
                        <w:rPr>
                          <w:rFonts w:hint="eastAsia"/>
                        </w:rPr>
                        <w:t>みだりに卑わいな言動をする行為（イ又はロに掲げるものを除く。）</w:t>
                      </w:r>
                    </w:p>
                    <w:p w:rsidR="00D21946" w:rsidRDefault="00D21946" w:rsidP="00D21946">
                      <w:pPr>
                        <w:ind w:leftChars="134" w:left="424" w:hangingChars="68" w:hanging="143"/>
                        <w:rPr>
                          <w:rFonts w:hint="eastAsia"/>
                        </w:rPr>
                      </w:pPr>
                      <w:r>
                        <w:rPr>
                          <w:rFonts w:hint="eastAsia"/>
                        </w:rPr>
                        <w:t>ニ</w:t>
                      </w:r>
                      <w:r>
                        <w:rPr>
                          <w:rFonts w:hint="eastAsia"/>
                        </w:rPr>
                        <w:t xml:space="preserve"> </w:t>
                      </w:r>
                      <w:r>
                        <w:rPr>
                          <w:rFonts w:hint="eastAsia"/>
                        </w:rPr>
                        <w:t>児童と性交し，又は児童に対しわいせつな行為をする行為</w:t>
                      </w:r>
                    </w:p>
                    <w:p w:rsidR="00D21946" w:rsidRDefault="00D21946" w:rsidP="00D21946">
                      <w:pPr>
                        <w:ind w:left="141" w:hangingChars="67" w:hanging="141"/>
                        <w:rPr>
                          <w:rFonts w:hint="eastAsia"/>
                        </w:rPr>
                      </w:pPr>
                      <w:r>
                        <w:rPr>
                          <w:rFonts w:hint="eastAsia"/>
                        </w:rPr>
                        <w:t>８</w:t>
                      </w:r>
                      <w:r>
                        <w:rPr>
                          <w:rFonts w:hint="eastAsia"/>
                        </w:rPr>
                        <w:t xml:space="preserve"> </w:t>
                      </w:r>
                      <w:r>
                        <w:rPr>
                          <w:rFonts w:hint="eastAsia"/>
                        </w:rPr>
                        <w:t>この法律において「特定性犯罪事実該当者」とは，次の各号のいずれかに該当する者をいう。</w:t>
                      </w:r>
                    </w:p>
                    <w:p w:rsidR="00D21946" w:rsidRDefault="00D21946" w:rsidP="00D21946">
                      <w:pPr>
                        <w:ind w:leftChars="67" w:left="284" w:hangingChars="68" w:hanging="143"/>
                        <w:rPr>
                          <w:rFonts w:hint="eastAsia"/>
                        </w:rPr>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rsidR="00D21946" w:rsidRDefault="00D21946" w:rsidP="00D21946">
                      <w:pPr>
                        <w:ind w:leftChars="67" w:left="284" w:hangingChars="68" w:hanging="143"/>
                        <w:rPr>
                          <w:rFonts w:hint="eastAsia"/>
                        </w:rPr>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rsidR="00D21946" w:rsidRPr="004A6AEA" w:rsidRDefault="00D21946" w:rsidP="00D21946">
                      <w:pPr>
                        <w:ind w:leftChars="67" w:left="284" w:hangingChars="68" w:hanging="143"/>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rsidR="00D21946" w:rsidRDefault="00D21946" w:rsidP="00D21946">
      <w:pPr>
        <w:spacing w:line="260" w:lineRule="exact"/>
        <w:rPr>
          <w:rFonts w:ascii="ＭＳ ゴシック" w:eastAsia="ＭＳ ゴシック" w:hAnsi="ＭＳ ゴシック" w:hint="eastAsia"/>
          <w:b/>
          <w:sz w:val="20"/>
        </w:rPr>
      </w:pPr>
    </w:p>
    <w:p w:rsidR="000A19CF" w:rsidRDefault="000A19CF"/>
    <w:sectPr w:rsidR="000A19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46"/>
    <w:rsid w:val="000A19CF"/>
    <w:rsid w:val="00D01C14"/>
    <w:rsid w:val="00D2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4A5CB3F"/>
  <w15:chartTrackingRefBased/>
  <w15:docId w15:val="{A5FD9B10-D58E-440F-B11B-310A5876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1946"/>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知優</dc:creator>
  <cp:keywords/>
  <dc:description/>
  <cp:lastModifiedBy>村上　知優</cp:lastModifiedBy>
  <cp:revision>2</cp:revision>
  <dcterms:created xsi:type="dcterms:W3CDTF">2025-12-24T07:49:00Z</dcterms:created>
  <dcterms:modified xsi:type="dcterms:W3CDTF">2025-12-24T07:51:00Z</dcterms:modified>
</cp:coreProperties>
</file>