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24B1" w14:textId="2A111CB0" w:rsidR="00723FC7" w:rsidRPr="00723FC7" w:rsidRDefault="00723FC7" w:rsidP="00723FC7">
      <w:pPr>
        <w:spacing w:line="0" w:lineRule="atLeast"/>
        <w:rPr>
          <w:rFonts w:ascii="ＭＳ ゴシック" w:eastAsia="ＭＳ ゴシック" w:hAnsi="ＭＳ ゴシック"/>
          <w:sz w:val="16"/>
        </w:rPr>
      </w:pPr>
      <w:r>
        <w:rPr>
          <w:noProof/>
        </w:rPr>
        <mc:AlternateContent>
          <mc:Choice Requires="wps">
            <w:drawing>
              <wp:anchor distT="0" distB="0" distL="114300" distR="114300" simplePos="0" relativeHeight="251686912" behindDoc="0" locked="0" layoutInCell="1" allowOverlap="1" wp14:anchorId="16E1F638" wp14:editId="3B5607A1">
                <wp:simplePos x="0" y="0"/>
                <wp:positionH relativeFrom="margin">
                  <wp:align>left</wp:align>
                </wp:positionH>
                <wp:positionV relativeFrom="paragraph">
                  <wp:posOffset>47661</wp:posOffset>
                </wp:positionV>
                <wp:extent cx="6947535" cy="3465556"/>
                <wp:effectExtent l="19050" t="19050" r="24765" b="20955"/>
                <wp:wrapNone/>
                <wp:docPr id="12" name="四角形: 角を丸くする 12"/>
                <wp:cNvGraphicFramePr/>
                <a:graphic xmlns:a="http://schemas.openxmlformats.org/drawingml/2006/main">
                  <a:graphicData uri="http://schemas.microsoft.com/office/word/2010/wordprocessingShape">
                    <wps:wsp>
                      <wps:cNvSpPr/>
                      <wps:spPr>
                        <a:xfrm>
                          <a:off x="0" y="0"/>
                          <a:ext cx="6947535" cy="3465556"/>
                        </a:xfrm>
                        <a:prstGeom prst="roundRect">
                          <a:avLst>
                            <a:gd name="adj" fmla="val 4324"/>
                          </a:avLst>
                        </a:prstGeom>
                        <a:noFill/>
                        <a:ln w="381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44C66" id="四角形: 角を丸くする 12" o:spid="_x0000_s1026" style="position:absolute;left:0;text-align:left;margin-left:0;margin-top:3.75pt;width:547.05pt;height:272.9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" filled="f" strokecolor="#9cc2e5 [1940]" strokeweight="3pt">
                <v:stroke joinstyle="miter"/>
                <w10:wrap anchorx="margin"/>
              </v:roundrect>
            </w:pict>
          </mc:Fallback>
        </mc:AlternateContent>
      </w:r>
      <w:r>
        <w:rPr>
          <w:noProof/>
        </w:rPr>
        <mc:AlternateContent>
          <mc:Choice Requires="wps">
            <w:drawing>
              <wp:anchor distT="0" distB="0" distL="114300" distR="114300" simplePos="0" relativeHeight="251687936" behindDoc="0" locked="0" layoutInCell="1" allowOverlap="1" wp14:anchorId="67BAC5C9" wp14:editId="0342A489">
                <wp:simplePos x="0" y="0"/>
                <wp:positionH relativeFrom="margin">
                  <wp:posOffset>107950</wp:posOffset>
                </wp:positionH>
                <wp:positionV relativeFrom="paragraph">
                  <wp:posOffset>-93716</wp:posOffset>
                </wp:positionV>
                <wp:extent cx="1828800" cy="215900"/>
                <wp:effectExtent l="0" t="0" r="15875" b="12700"/>
                <wp:wrapNone/>
                <wp:docPr id="6" name="テキスト ボックス 6"/>
                <wp:cNvGraphicFramePr/>
                <a:graphic xmlns:a="http://schemas.openxmlformats.org/drawingml/2006/main">
                  <a:graphicData uri="http://schemas.microsoft.com/office/word/2010/wordprocessingShape">
                    <wps:wsp>
                      <wps:cNvSpPr txBox="1"/>
                      <wps:spPr>
                        <a:xfrm>
                          <a:off x="0" y="0"/>
                          <a:ext cx="1828800" cy="2159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6350">
                          <a:solidFill>
                            <a:prstClr val="black"/>
                          </a:solidFill>
                        </a:ln>
                      </wps:spPr>
                      <wps:txbx>
                        <w:txbxContent>
                          <w:p w14:paraId="675E8A3F" w14:textId="77777777" w:rsidR="007231A2" w:rsidRPr="00FB0704" w:rsidRDefault="00572C60" w:rsidP="00B579B1">
                            <w:pPr>
                              <w:topLinePunct/>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１</w:t>
                            </w:r>
                            <w:r w:rsidR="007231A2">
                              <w:rPr>
                                <w:rFonts w:ascii="ＭＳ ゴシック" w:eastAsia="ＭＳ ゴシック" w:hAnsi="ＭＳ ゴシック" w:hint="eastAsia"/>
                                <w:szCs w:val="21"/>
                              </w:rPr>
                              <w:t xml:space="preserve">　</w:t>
                            </w:r>
                            <w:r w:rsidR="007231A2" w:rsidRPr="007231A2">
                              <w:rPr>
                                <w:rFonts w:ascii="ＭＳ ゴシック" w:eastAsia="ＭＳ ゴシック" w:hAnsi="ＭＳ ゴシック" w:hint="eastAsia"/>
                                <w:szCs w:val="21"/>
                              </w:rPr>
                              <w:t>学校における働き方改革アクションプランについて</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BAC5C9" id="_x0000_t202" coordsize="21600,21600" o:spt="202" path="m,l,21600r21600,l21600,xe">
                <v:stroke joinstyle="miter"/>
                <v:path gradientshapeok="t" o:connecttype="rect"/>
              </v:shapetype>
              <v:shape id="テキスト ボックス 6" o:spid="_x0000_s1026" type="#_x0000_t202" style="position:absolute;left:0;text-align:left;margin-left:8.5pt;margin-top:-7.4pt;width:2in;height:17pt;z-index:2516879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" fillcolor="#92bce3 [2132]" strokeweight=".5pt">
                <v:fill color2="#d9e8f5 [756]" rotate="t" angle="180" colors="0 #9ac3f6;.5 #c1d8f8;1 #e1ecfb" focus="100%" type="gradient"/>
                <v:textbox inset="5.85pt,.7pt,5.85pt,.7pt">
                  <w:txbxContent>
                    <w:p w14:paraId="675E8A3F" w14:textId="77777777" w:rsidR="007231A2" w:rsidRPr="00FB0704" w:rsidRDefault="00572C60" w:rsidP="00B579B1">
                      <w:pPr>
                        <w:topLinePunct/>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１</w:t>
                      </w:r>
                      <w:r w:rsidR="007231A2">
                        <w:rPr>
                          <w:rFonts w:ascii="ＭＳ ゴシック" w:eastAsia="ＭＳ ゴシック" w:hAnsi="ＭＳ ゴシック" w:hint="eastAsia"/>
                          <w:szCs w:val="21"/>
                        </w:rPr>
                        <w:t xml:space="preserve">　</w:t>
                      </w:r>
                      <w:r w:rsidR="007231A2" w:rsidRPr="007231A2">
                        <w:rPr>
                          <w:rFonts w:ascii="ＭＳ ゴシック" w:eastAsia="ＭＳ ゴシック" w:hAnsi="ＭＳ ゴシック" w:hint="eastAsia"/>
                          <w:szCs w:val="21"/>
                        </w:rPr>
                        <w:t>学校における働き方改革アクションプランについて</w:t>
                      </w:r>
                    </w:p>
                  </w:txbxContent>
                </v:textbox>
                <w10:wrap anchorx="margin"/>
              </v:shape>
            </w:pict>
          </mc:Fallback>
        </mc:AlternateContent>
      </w:r>
    </w:p>
    <w:p w14:paraId="14C584DA" w14:textId="0080082C" w:rsidR="007231A2" w:rsidRPr="007231A2" w:rsidRDefault="007231A2" w:rsidP="003E0509">
      <w:pPr>
        <w:spacing w:line="0" w:lineRule="atLeast"/>
        <w:ind w:firstLineChars="100" w:firstLine="210"/>
        <w:rPr>
          <w:rFonts w:ascii="ＭＳ ゴシック" w:eastAsia="ＭＳ ゴシック" w:hAnsi="ＭＳ ゴシック"/>
        </w:rPr>
      </w:pPr>
      <w:r w:rsidRPr="007231A2">
        <w:rPr>
          <w:rFonts w:ascii="ＭＳ ゴシック" w:eastAsia="ＭＳ ゴシック" w:hAnsi="ＭＳ ゴシック" w:hint="eastAsia"/>
        </w:rPr>
        <w:t>〇　第１次アクションプラン</w:t>
      </w:r>
    </w:p>
    <w:p w14:paraId="78865E0F" w14:textId="316444A2" w:rsidR="007231A2" w:rsidRPr="003E0509" w:rsidRDefault="007231A2" w:rsidP="00683BCA">
      <w:pPr>
        <w:spacing w:line="0" w:lineRule="atLeast"/>
        <w:ind w:leftChars="200" w:left="420" w:firstLineChars="100" w:firstLine="210"/>
        <w:rPr>
          <w:rFonts w:ascii="ＭＳ 明朝" w:hAnsi="ＭＳ 明朝"/>
        </w:rPr>
      </w:pPr>
      <w:r w:rsidRPr="003E0509">
        <w:rPr>
          <w:rFonts w:ascii="ＭＳ 明朝" w:hAnsi="ＭＳ 明朝" w:hint="eastAsia"/>
        </w:rPr>
        <w:t>平成２６年２月策定の「児童生徒と向き合う時間の充実に向けた取組方針及び具体的方策」を継続的，効果的に展開することを目指し，具体的な取組内容や実施時期等を明らかにしたもの</w:t>
      </w:r>
      <w:r w:rsidR="00683BCA" w:rsidRPr="003E0509">
        <w:rPr>
          <w:rFonts w:ascii="ＭＳ 明朝" w:hAnsi="ＭＳ 明朝" w:hint="eastAsia"/>
        </w:rPr>
        <w:t>。</w:t>
      </w:r>
      <w:r w:rsidRPr="003E0509">
        <w:rPr>
          <w:rFonts w:ascii="ＭＳ 明朝" w:hAnsi="ＭＳ 明朝" w:hint="eastAsia"/>
        </w:rPr>
        <w:t>業務改善や環境整備に向けた様々な取組を，３か年に渡って集中的に展開し，一定の成果を</w:t>
      </w:r>
      <w:r w:rsidR="00C9374A" w:rsidRPr="003E0509">
        <w:rPr>
          <w:rFonts w:ascii="ＭＳ 明朝" w:hAnsi="ＭＳ 明朝" w:hint="eastAsia"/>
        </w:rPr>
        <w:t>あ</w:t>
      </w:r>
      <w:r w:rsidRPr="003E0509">
        <w:rPr>
          <w:rFonts w:ascii="ＭＳ 明朝" w:hAnsi="ＭＳ 明朝" w:hint="eastAsia"/>
        </w:rPr>
        <w:t>げた。</w:t>
      </w:r>
    </w:p>
    <w:p w14:paraId="55D34E7F" w14:textId="77777777" w:rsidR="007231A2" w:rsidRPr="003E0509" w:rsidRDefault="007231A2" w:rsidP="00861B18">
      <w:pPr>
        <w:spacing w:line="0" w:lineRule="atLeast"/>
        <w:ind w:firstLineChars="100" w:firstLine="210"/>
        <w:rPr>
          <w:rFonts w:ascii="ＭＳ ゴシック" w:eastAsia="ＭＳ ゴシック" w:hAnsi="ＭＳ ゴシック"/>
        </w:rPr>
      </w:pPr>
      <w:r w:rsidRPr="003E0509">
        <w:rPr>
          <w:rFonts w:ascii="ＭＳ ゴシック" w:eastAsia="ＭＳ ゴシック" w:hAnsi="ＭＳ ゴシック" w:hint="eastAsia"/>
        </w:rPr>
        <w:t>〇　第２次アクションプラン</w:t>
      </w:r>
    </w:p>
    <w:p w14:paraId="26775174" w14:textId="3BD553B7" w:rsidR="007231A2" w:rsidRDefault="007231A2" w:rsidP="00572C60">
      <w:pPr>
        <w:spacing w:line="0" w:lineRule="atLeast"/>
        <w:ind w:left="420" w:hangingChars="200" w:hanging="420"/>
        <w:rPr>
          <w:rFonts w:ascii="ＭＳ 明朝" w:hAnsi="ＭＳ 明朝"/>
        </w:rPr>
      </w:pPr>
      <w:r w:rsidRPr="003E0509">
        <w:rPr>
          <w:rFonts w:ascii="ＭＳ 明朝" w:hAnsi="ＭＳ 明朝" w:hint="eastAsia"/>
        </w:rPr>
        <w:t xml:space="preserve">　　</w:t>
      </w:r>
      <w:r w:rsidR="00572C60" w:rsidRPr="003E0509">
        <w:rPr>
          <w:rFonts w:ascii="ＭＳ 明朝" w:hAnsi="ＭＳ 明朝" w:hint="eastAsia"/>
        </w:rPr>
        <w:t xml:space="preserve">　</w:t>
      </w:r>
      <w:r w:rsidRPr="003E0509">
        <w:rPr>
          <w:rFonts w:ascii="ＭＳ 明朝" w:hAnsi="ＭＳ 明朝" w:hint="eastAsia"/>
        </w:rPr>
        <w:t>第１次アクションプランの後継プランとして位置付けるとともに，国が教育委員会に策定を求めている「業務改善計画」として，「業務改善の取組」に加え，「勤務時間を意識した働き方」を推進するため，学校現場の意見を踏まえながら，取組方針及び具体的方策を示したもの</w:t>
      </w:r>
      <w:r w:rsidR="00C9374A" w:rsidRPr="003E0509">
        <w:rPr>
          <w:rFonts w:ascii="ＭＳ 明朝" w:hAnsi="ＭＳ 明朝" w:hint="eastAsia"/>
        </w:rPr>
        <w:t>。</w:t>
      </w:r>
      <w:r w:rsidR="00174BAB">
        <w:rPr>
          <w:rFonts w:ascii="ＭＳ 明朝" w:hAnsi="ＭＳ 明朝" w:hint="eastAsia"/>
        </w:rPr>
        <w:t>各種</w:t>
      </w:r>
      <w:r w:rsidR="00C9374A" w:rsidRPr="003E0509">
        <w:rPr>
          <w:rFonts w:ascii="ＭＳ 明朝" w:hAnsi="ＭＳ 明朝" w:hint="eastAsia"/>
        </w:rPr>
        <w:t>取組などにより，一定の成果をあげた。</w:t>
      </w:r>
    </w:p>
    <w:p w14:paraId="01F96861" w14:textId="096342C5" w:rsidR="00174BAB" w:rsidRPr="002D1B83" w:rsidRDefault="00174BAB" w:rsidP="00572C60">
      <w:pPr>
        <w:spacing w:line="0" w:lineRule="atLeast"/>
        <w:ind w:left="420" w:hangingChars="200" w:hanging="420"/>
        <w:rPr>
          <w:color w:val="000000" w:themeColor="text1"/>
        </w:rPr>
      </w:pPr>
      <w:r>
        <w:rPr>
          <w:rFonts w:hint="eastAsia"/>
        </w:rPr>
        <w:t xml:space="preserve">　</w:t>
      </w:r>
      <w:r w:rsidRPr="002D1B83">
        <w:rPr>
          <w:rFonts w:hint="eastAsia"/>
          <w:color w:val="000000" w:themeColor="text1"/>
        </w:rPr>
        <w:t>〇　第２次アクションプラン（見直し版）</w:t>
      </w:r>
    </w:p>
    <w:p w14:paraId="4005349E" w14:textId="3F5B0F2B" w:rsidR="00174BAB" w:rsidRPr="002D1B83" w:rsidRDefault="003447EB" w:rsidP="003447EB">
      <w:pPr>
        <w:spacing w:line="0" w:lineRule="atLeast"/>
        <w:ind w:left="420" w:hangingChars="200" w:hanging="420"/>
        <w:rPr>
          <w:color w:val="000000" w:themeColor="text1"/>
        </w:rPr>
      </w:pPr>
      <w:r w:rsidRPr="002D1B83">
        <w:rPr>
          <w:rFonts w:hint="eastAsia"/>
          <w:color w:val="000000" w:themeColor="text1"/>
        </w:rPr>
        <w:t xml:space="preserve">　　　令和６年３月に第２次アクションプランを見直し，児童生徒と向き合う時間を確保できている教員の割合を　９０％にすることや，１か月に時間外在校等時間が８０時間を超える教職員をなくす</w:t>
      </w:r>
      <w:r w:rsidR="000958DA" w:rsidRPr="002D1B83">
        <w:rPr>
          <w:rFonts w:hint="eastAsia"/>
          <w:color w:val="000000" w:themeColor="text1"/>
        </w:rPr>
        <w:t>ため</w:t>
      </w:r>
      <w:r w:rsidRPr="002D1B83">
        <w:rPr>
          <w:rFonts w:hint="eastAsia"/>
          <w:color w:val="000000" w:themeColor="text1"/>
        </w:rPr>
        <w:t>，各種取組を推進。</w:t>
      </w:r>
    </w:p>
    <w:p w14:paraId="2361C727" w14:textId="77777777" w:rsidR="007D04C5" w:rsidRPr="003447EB" w:rsidRDefault="007D04C5" w:rsidP="003447EB">
      <w:pPr>
        <w:spacing w:line="0" w:lineRule="atLeast"/>
        <w:ind w:left="420" w:hangingChars="200" w:hanging="420"/>
      </w:pPr>
    </w:p>
    <w:tbl>
      <w:tblPr>
        <w:tblW w:w="1031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9"/>
        <w:gridCol w:w="790"/>
        <w:gridCol w:w="793"/>
        <w:gridCol w:w="754"/>
        <w:gridCol w:w="805"/>
        <w:gridCol w:w="2410"/>
        <w:gridCol w:w="1559"/>
        <w:gridCol w:w="2411"/>
      </w:tblGrid>
      <w:tr w:rsidR="005859B6" w:rsidRPr="001973AE" w14:paraId="735B82C0" w14:textId="77777777" w:rsidTr="008111FB">
        <w:trPr>
          <w:trHeight w:val="297"/>
        </w:trPr>
        <w:tc>
          <w:tcPr>
            <w:tcW w:w="789" w:type="dxa"/>
            <w:tcBorders>
              <w:bottom w:val="double" w:sz="4" w:space="0" w:color="auto"/>
            </w:tcBorders>
            <w:vAlign w:val="center"/>
          </w:tcPr>
          <w:p w14:paraId="4A7C9785" w14:textId="77777777" w:rsidR="007231A2" w:rsidRPr="008111FB" w:rsidRDefault="007231A2" w:rsidP="005859B6">
            <w:pPr>
              <w:snapToGrid w:val="0"/>
              <w:spacing w:line="0" w:lineRule="atLeast"/>
              <w:jc w:val="center"/>
              <w:rPr>
                <w:rFonts w:ascii="ＭＳ ゴシック" w:eastAsia="ＭＳ ゴシック" w:hAnsi="ＭＳ ゴシック"/>
                <w:szCs w:val="24"/>
              </w:rPr>
            </w:pPr>
            <w:r w:rsidRPr="008111FB">
              <w:rPr>
                <w:rFonts w:ascii="ＭＳ ゴシック" w:eastAsia="ＭＳ ゴシック" w:hAnsi="ＭＳ ゴシック" w:hint="eastAsia"/>
                <w:szCs w:val="24"/>
              </w:rPr>
              <w:t>H26</w:t>
            </w:r>
          </w:p>
        </w:tc>
        <w:tc>
          <w:tcPr>
            <w:tcW w:w="790" w:type="dxa"/>
            <w:tcBorders>
              <w:bottom w:val="double" w:sz="4" w:space="0" w:color="auto"/>
            </w:tcBorders>
            <w:vAlign w:val="center"/>
          </w:tcPr>
          <w:p w14:paraId="28CDB4FD" w14:textId="77777777" w:rsidR="007231A2" w:rsidRPr="008111FB" w:rsidRDefault="007231A2" w:rsidP="005859B6">
            <w:pPr>
              <w:snapToGrid w:val="0"/>
              <w:spacing w:line="0" w:lineRule="atLeast"/>
              <w:jc w:val="center"/>
              <w:rPr>
                <w:rFonts w:ascii="ＭＳ ゴシック" w:eastAsia="ＭＳ ゴシック" w:hAnsi="ＭＳ ゴシック"/>
                <w:szCs w:val="24"/>
              </w:rPr>
            </w:pPr>
            <w:r w:rsidRPr="008111FB">
              <w:rPr>
                <w:rFonts w:ascii="ＭＳ ゴシック" w:eastAsia="ＭＳ ゴシック" w:hAnsi="ＭＳ ゴシック" w:hint="eastAsia"/>
                <w:szCs w:val="24"/>
              </w:rPr>
              <w:t>H27</w:t>
            </w:r>
          </w:p>
        </w:tc>
        <w:tc>
          <w:tcPr>
            <w:tcW w:w="793" w:type="dxa"/>
            <w:tcBorders>
              <w:bottom w:val="double" w:sz="4" w:space="0" w:color="auto"/>
            </w:tcBorders>
            <w:vAlign w:val="center"/>
          </w:tcPr>
          <w:p w14:paraId="76A5286C" w14:textId="77777777" w:rsidR="007231A2" w:rsidRPr="008111FB" w:rsidRDefault="007231A2" w:rsidP="005859B6">
            <w:pPr>
              <w:snapToGrid w:val="0"/>
              <w:spacing w:line="0" w:lineRule="atLeast"/>
              <w:jc w:val="center"/>
              <w:rPr>
                <w:rFonts w:ascii="ＭＳ ゴシック" w:eastAsia="ＭＳ ゴシック" w:hAnsi="ＭＳ ゴシック"/>
                <w:szCs w:val="24"/>
              </w:rPr>
            </w:pPr>
            <w:r w:rsidRPr="008111FB">
              <w:rPr>
                <w:rFonts w:ascii="ＭＳ ゴシック" w:eastAsia="ＭＳ ゴシック" w:hAnsi="ＭＳ ゴシック" w:hint="eastAsia"/>
                <w:szCs w:val="24"/>
              </w:rPr>
              <w:t>H28</w:t>
            </w:r>
          </w:p>
        </w:tc>
        <w:tc>
          <w:tcPr>
            <w:tcW w:w="754" w:type="dxa"/>
            <w:tcBorders>
              <w:bottom w:val="single" w:sz="4" w:space="0" w:color="auto"/>
            </w:tcBorders>
            <w:vAlign w:val="center"/>
          </w:tcPr>
          <w:p w14:paraId="390CA142" w14:textId="77777777" w:rsidR="007231A2" w:rsidRPr="008111FB" w:rsidRDefault="007231A2" w:rsidP="005859B6">
            <w:pPr>
              <w:snapToGrid w:val="0"/>
              <w:spacing w:line="0" w:lineRule="atLeast"/>
              <w:jc w:val="center"/>
              <w:rPr>
                <w:rFonts w:ascii="ＭＳ ゴシック" w:eastAsia="ＭＳ ゴシック" w:hAnsi="ＭＳ ゴシック"/>
                <w:szCs w:val="24"/>
              </w:rPr>
            </w:pPr>
            <w:r w:rsidRPr="008111FB">
              <w:rPr>
                <w:rFonts w:ascii="ＭＳ ゴシック" w:eastAsia="ＭＳ ゴシック" w:hAnsi="ＭＳ ゴシック" w:hint="eastAsia"/>
                <w:szCs w:val="24"/>
              </w:rPr>
              <w:t>H29</w:t>
            </w:r>
          </w:p>
        </w:tc>
        <w:tc>
          <w:tcPr>
            <w:tcW w:w="805" w:type="dxa"/>
            <w:tcBorders>
              <w:bottom w:val="single" w:sz="4" w:space="0" w:color="auto"/>
            </w:tcBorders>
            <w:vAlign w:val="center"/>
          </w:tcPr>
          <w:p w14:paraId="34933BB7" w14:textId="77777777" w:rsidR="007231A2" w:rsidRPr="008111FB" w:rsidRDefault="007231A2" w:rsidP="005859B6">
            <w:pPr>
              <w:snapToGrid w:val="0"/>
              <w:spacing w:line="0" w:lineRule="atLeast"/>
              <w:jc w:val="center"/>
              <w:rPr>
                <w:rFonts w:ascii="ＭＳ ゴシック" w:eastAsia="ＭＳ ゴシック" w:hAnsi="ＭＳ ゴシック"/>
                <w:szCs w:val="24"/>
              </w:rPr>
            </w:pPr>
            <w:r w:rsidRPr="008111FB">
              <w:rPr>
                <w:rFonts w:ascii="ＭＳ ゴシック" w:eastAsia="ＭＳ ゴシック" w:hAnsi="ＭＳ ゴシック" w:hint="eastAsia"/>
                <w:szCs w:val="24"/>
              </w:rPr>
              <w:t>H30</w:t>
            </w:r>
          </w:p>
        </w:tc>
        <w:tc>
          <w:tcPr>
            <w:tcW w:w="2410" w:type="dxa"/>
            <w:tcBorders>
              <w:bottom w:val="double" w:sz="4" w:space="0" w:color="auto"/>
            </w:tcBorders>
            <w:shd w:val="clear" w:color="auto" w:fill="auto"/>
          </w:tcPr>
          <w:p w14:paraId="0F66B40D" w14:textId="77777777" w:rsidR="007231A2" w:rsidRPr="008111FB" w:rsidRDefault="007231A2" w:rsidP="005859B6">
            <w:pPr>
              <w:snapToGrid w:val="0"/>
              <w:spacing w:line="0" w:lineRule="atLeast"/>
              <w:jc w:val="center"/>
              <w:rPr>
                <w:rFonts w:ascii="ＭＳ ゴシック" w:eastAsia="ＭＳ ゴシック" w:hAnsi="ＭＳ ゴシック"/>
                <w:szCs w:val="24"/>
              </w:rPr>
            </w:pPr>
            <w:r w:rsidRPr="008111FB">
              <w:rPr>
                <w:rFonts w:ascii="ＭＳ ゴシック" w:eastAsia="ＭＳ ゴシック" w:hAnsi="ＭＳ ゴシック" w:hint="eastAsia"/>
                <w:szCs w:val="24"/>
              </w:rPr>
              <w:t>R</w:t>
            </w:r>
            <w:r w:rsidRPr="008111FB">
              <w:rPr>
                <w:rFonts w:ascii="ＭＳ ゴシック" w:eastAsia="ＭＳ ゴシック" w:hAnsi="ＭＳ ゴシック"/>
                <w:szCs w:val="24"/>
              </w:rPr>
              <w:t>1</w:t>
            </w:r>
            <w:r w:rsidRPr="008111FB">
              <w:rPr>
                <w:rFonts w:ascii="ＭＳ ゴシック" w:eastAsia="ＭＳ ゴシック" w:hAnsi="ＭＳ ゴシック" w:hint="eastAsia"/>
                <w:szCs w:val="24"/>
              </w:rPr>
              <w:t>～R</w:t>
            </w:r>
            <w:r w:rsidRPr="008111FB">
              <w:rPr>
                <w:rFonts w:ascii="ＭＳ ゴシック" w:eastAsia="ＭＳ ゴシック" w:hAnsi="ＭＳ ゴシック"/>
                <w:szCs w:val="24"/>
              </w:rPr>
              <w:t>3</w:t>
            </w:r>
          </w:p>
        </w:tc>
        <w:tc>
          <w:tcPr>
            <w:tcW w:w="1559" w:type="dxa"/>
            <w:vAlign w:val="center"/>
          </w:tcPr>
          <w:p w14:paraId="7215FEA8" w14:textId="77777777" w:rsidR="007231A2" w:rsidRPr="008111FB" w:rsidRDefault="007231A2" w:rsidP="005859B6">
            <w:pPr>
              <w:snapToGrid w:val="0"/>
              <w:spacing w:line="0" w:lineRule="atLeast"/>
              <w:jc w:val="center"/>
              <w:rPr>
                <w:rFonts w:ascii="ＭＳ ゴシック" w:eastAsia="ＭＳ ゴシック" w:hAnsi="ＭＳ ゴシック"/>
                <w:szCs w:val="24"/>
              </w:rPr>
            </w:pPr>
            <w:r w:rsidRPr="008111FB">
              <w:rPr>
                <w:rFonts w:ascii="ＭＳ ゴシック" w:eastAsia="ＭＳ ゴシック" w:hAnsi="ＭＳ ゴシック" w:hint="eastAsia"/>
                <w:szCs w:val="24"/>
              </w:rPr>
              <w:t>R</w:t>
            </w:r>
            <w:r w:rsidRPr="008111FB">
              <w:rPr>
                <w:rFonts w:ascii="ＭＳ ゴシック" w:eastAsia="ＭＳ ゴシック" w:hAnsi="ＭＳ ゴシック"/>
                <w:szCs w:val="24"/>
              </w:rPr>
              <w:t>4</w:t>
            </w:r>
          </w:p>
        </w:tc>
        <w:tc>
          <w:tcPr>
            <w:tcW w:w="2411" w:type="dxa"/>
            <w:tcBorders>
              <w:bottom w:val="single" w:sz="12" w:space="0" w:color="auto"/>
            </w:tcBorders>
            <w:shd w:val="clear" w:color="auto" w:fill="auto"/>
          </w:tcPr>
          <w:p w14:paraId="50D76C1D" w14:textId="5F2F64C5" w:rsidR="007231A2" w:rsidRPr="008111FB" w:rsidRDefault="007231A2" w:rsidP="005859B6">
            <w:pPr>
              <w:snapToGrid w:val="0"/>
              <w:spacing w:line="0" w:lineRule="atLeast"/>
              <w:jc w:val="center"/>
              <w:rPr>
                <w:rFonts w:ascii="ＭＳ ゴシック" w:eastAsia="ＭＳ ゴシック" w:hAnsi="ＭＳ ゴシック"/>
                <w:szCs w:val="24"/>
              </w:rPr>
            </w:pPr>
            <w:r w:rsidRPr="008111FB">
              <w:rPr>
                <w:rFonts w:ascii="ＭＳ ゴシック" w:eastAsia="ＭＳ ゴシック" w:hAnsi="ＭＳ ゴシック" w:hint="eastAsia"/>
                <w:szCs w:val="24"/>
              </w:rPr>
              <w:t>R5～R</w:t>
            </w:r>
            <w:r w:rsidRPr="00383B0B">
              <w:rPr>
                <w:rFonts w:ascii="ＭＳ ゴシック" w:eastAsia="ＭＳ ゴシック" w:hAnsi="ＭＳ ゴシック" w:hint="eastAsia"/>
                <w:szCs w:val="21"/>
              </w:rPr>
              <w:t>9</w:t>
            </w:r>
            <w:r w:rsidR="00383B0B">
              <w:rPr>
                <w:rFonts w:ascii="ＭＳ ゴシック" w:eastAsia="ＭＳ ゴシック" w:hAnsi="ＭＳ ゴシック" w:hint="eastAsia"/>
                <w:szCs w:val="21"/>
              </w:rPr>
              <w:t>⇒</w:t>
            </w:r>
            <w:r w:rsidR="00383B0B" w:rsidRPr="00383B0B">
              <w:rPr>
                <w:rFonts w:ascii="ＭＳ ゴシック" w:eastAsia="ＭＳ ゴシック" w:hAnsi="ＭＳ ゴシック" w:hint="eastAsia"/>
                <w:szCs w:val="21"/>
              </w:rPr>
              <w:t>R5～R7</w:t>
            </w:r>
          </w:p>
        </w:tc>
      </w:tr>
      <w:tr w:rsidR="005859B6" w:rsidRPr="001973AE" w14:paraId="573D65F0" w14:textId="77777777" w:rsidTr="008111FB">
        <w:trPr>
          <w:trHeight w:val="360"/>
        </w:trPr>
        <w:tc>
          <w:tcPr>
            <w:tcW w:w="2372" w:type="dxa"/>
            <w:gridSpan w:val="3"/>
            <w:tcBorders>
              <w:top w:val="double" w:sz="4" w:space="0" w:color="auto"/>
              <w:left w:val="double" w:sz="4" w:space="0" w:color="auto"/>
              <w:bottom w:val="double" w:sz="4" w:space="0" w:color="auto"/>
              <w:right w:val="double" w:sz="4" w:space="0" w:color="auto"/>
            </w:tcBorders>
            <w:vAlign w:val="center"/>
          </w:tcPr>
          <w:p w14:paraId="18B4075F" w14:textId="77777777" w:rsidR="007231A2" w:rsidRPr="008111FB" w:rsidRDefault="007231A2" w:rsidP="005859B6">
            <w:pPr>
              <w:snapToGrid w:val="0"/>
              <w:spacing w:line="0" w:lineRule="atLeast"/>
              <w:jc w:val="center"/>
              <w:rPr>
                <w:rFonts w:ascii="ＭＳ ゴシック" w:eastAsia="ＭＳ ゴシック" w:hAnsi="ＭＳ ゴシック"/>
                <w:w w:val="80"/>
                <w:sz w:val="24"/>
                <w:szCs w:val="24"/>
              </w:rPr>
            </w:pPr>
            <w:r w:rsidRPr="008111FB">
              <w:rPr>
                <w:rFonts w:ascii="ＭＳ ゴシック" w:eastAsia="ＭＳ ゴシック" w:hAnsi="ＭＳ ゴシック" w:hint="eastAsia"/>
                <w:w w:val="80"/>
                <w:sz w:val="24"/>
                <w:szCs w:val="24"/>
              </w:rPr>
              <w:t>第１次アクションプラン</w:t>
            </w:r>
          </w:p>
        </w:tc>
        <w:tc>
          <w:tcPr>
            <w:tcW w:w="1559" w:type="dxa"/>
            <w:gridSpan w:val="2"/>
            <w:vMerge w:val="restart"/>
            <w:tcBorders>
              <w:left w:val="double" w:sz="4" w:space="0" w:color="auto"/>
              <w:bottom w:val="single" w:sz="4" w:space="0" w:color="auto"/>
              <w:right w:val="double" w:sz="4" w:space="0" w:color="auto"/>
            </w:tcBorders>
            <w:vAlign w:val="center"/>
          </w:tcPr>
          <w:p w14:paraId="4D8B98A9" w14:textId="77777777" w:rsidR="007231A2" w:rsidRPr="001973AE" w:rsidRDefault="007231A2" w:rsidP="005859B6">
            <w:pPr>
              <w:snapToGrid w:val="0"/>
              <w:spacing w:line="0" w:lineRule="atLeast"/>
              <w:jc w:val="left"/>
              <w:rPr>
                <w:rFonts w:asciiTheme="majorEastAsia" w:eastAsiaTheme="majorEastAsia" w:hAnsiTheme="majorEastAsia"/>
                <w:sz w:val="24"/>
                <w:szCs w:val="24"/>
              </w:rPr>
            </w:pPr>
            <w:r w:rsidRPr="005859B6">
              <w:rPr>
                <w:rFonts w:asciiTheme="minorEastAsia" w:hAnsiTheme="minorEastAsia" w:hint="eastAsia"/>
                <w:szCs w:val="24"/>
              </w:rPr>
              <w:t>各学校における負担軽減策の継続</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7F6C5A5E" w14:textId="77777777" w:rsidR="007231A2" w:rsidRPr="008111FB" w:rsidRDefault="007231A2" w:rsidP="005859B6">
            <w:pPr>
              <w:snapToGrid w:val="0"/>
              <w:spacing w:line="0" w:lineRule="atLeast"/>
              <w:jc w:val="center"/>
              <w:rPr>
                <w:rFonts w:ascii="ＭＳ ゴシック" w:eastAsia="ＭＳ ゴシック" w:hAnsi="ＭＳ ゴシック"/>
                <w:w w:val="80"/>
                <w:sz w:val="24"/>
                <w:szCs w:val="24"/>
              </w:rPr>
            </w:pPr>
            <w:r w:rsidRPr="008111FB">
              <w:rPr>
                <w:rFonts w:ascii="ＭＳ ゴシック" w:eastAsia="ＭＳ ゴシック" w:hAnsi="ＭＳ ゴシック" w:hint="eastAsia"/>
                <w:w w:val="80"/>
                <w:sz w:val="24"/>
                <w:szCs w:val="24"/>
              </w:rPr>
              <w:t>第2次アクションプラン</w:t>
            </w:r>
          </w:p>
        </w:tc>
        <w:tc>
          <w:tcPr>
            <w:tcW w:w="1559" w:type="dxa"/>
            <w:vMerge w:val="restart"/>
            <w:tcBorders>
              <w:right w:val="single" w:sz="12" w:space="0" w:color="auto"/>
            </w:tcBorders>
            <w:vAlign w:val="center"/>
          </w:tcPr>
          <w:p w14:paraId="7AD3B338" w14:textId="77777777" w:rsidR="007231A2" w:rsidRPr="001973AE" w:rsidRDefault="007231A2" w:rsidP="005859B6">
            <w:pPr>
              <w:snapToGrid w:val="0"/>
              <w:spacing w:line="0" w:lineRule="atLeast"/>
              <w:jc w:val="left"/>
              <w:rPr>
                <w:rFonts w:ascii="ＭＳ 明朝" w:hAnsi="ＭＳ 明朝"/>
                <w:sz w:val="24"/>
                <w:szCs w:val="24"/>
              </w:rPr>
            </w:pPr>
            <w:r w:rsidRPr="005859B6">
              <w:rPr>
                <w:rFonts w:ascii="ＭＳ 明朝" w:hAnsi="ＭＳ 明朝" w:hint="eastAsia"/>
                <w:szCs w:val="24"/>
              </w:rPr>
              <w:t>第２次プランの評価，プランに掲げた各取組の継続</w:t>
            </w:r>
          </w:p>
        </w:tc>
        <w:tc>
          <w:tcPr>
            <w:tcW w:w="2411" w:type="dxa"/>
            <w:tcBorders>
              <w:top w:val="single" w:sz="12" w:space="0" w:color="auto"/>
              <w:left w:val="single" w:sz="12" w:space="0" w:color="auto"/>
              <w:bottom w:val="single" w:sz="12" w:space="0" w:color="auto"/>
              <w:right w:val="single" w:sz="12" w:space="0" w:color="auto"/>
            </w:tcBorders>
            <w:shd w:val="clear" w:color="auto" w:fill="auto"/>
            <w:vAlign w:val="center"/>
          </w:tcPr>
          <w:p w14:paraId="268F5AEA" w14:textId="77777777" w:rsidR="00315F9E" w:rsidRPr="008111FB" w:rsidRDefault="007231A2" w:rsidP="005859B6">
            <w:pPr>
              <w:snapToGrid w:val="0"/>
              <w:spacing w:line="0" w:lineRule="atLeast"/>
              <w:jc w:val="center"/>
              <w:rPr>
                <w:rFonts w:ascii="ＭＳ ゴシック" w:eastAsia="ＭＳ ゴシック" w:hAnsi="ＭＳ ゴシック"/>
                <w:w w:val="80"/>
                <w:sz w:val="24"/>
                <w:szCs w:val="24"/>
              </w:rPr>
            </w:pPr>
            <w:r w:rsidRPr="008111FB">
              <w:rPr>
                <w:rFonts w:ascii="ＭＳ ゴシック" w:eastAsia="ＭＳ ゴシック" w:hAnsi="ＭＳ ゴシック" w:hint="eastAsia"/>
                <w:w w:val="80"/>
                <w:sz w:val="24"/>
                <w:szCs w:val="24"/>
              </w:rPr>
              <w:t>第2次アクションプラン</w:t>
            </w:r>
          </w:p>
          <w:p w14:paraId="649F8851" w14:textId="77777777" w:rsidR="007231A2" w:rsidRPr="001973AE" w:rsidRDefault="007231A2" w:rsidP="005859B6">
            <w:pPr>
              <w:snapToGrid w:val="0"/>
              <w:spacing w:line="0" w:lineRule="atLeast"/>
              <w:jc w:val="center"/>
              <w:rPr>
                <w:rFonts w:ascii="HGS創英角ｺﾞｼｯｸUB" w:eastAsia="HGS創英角ｺﾞｼｯｸUB" w:hAnsi="HGS創英角ｺﾞｼｯｸUB"/>
                <w:sz w:val="24"/>
                <w:szCs w:val="24"/>
              </w:rPr>
            </w:pPr>
            <w:r w:rsidRPr="008111FB">
              <w:rPr>
                <w:rFonts w:ascii="ＭＳ ゴシック" w:eastAsia="ＭＳ ゴシック" w:hAnsi="ＭＳ ゴシック" w:hint="eastAsia"/>
                <w:w w:val="80"/>
                <w:sz w:val="24"/>
                <w:szCs w:val="24"/>
              </w:rPr>
              <w:t>（見直し版）</w:t>
            </w:r>
          </w:p>
        </w:tc>
      </w:tr>
      <w:tr w:rsidR="005859B6" w:rsidRPr="001973AE" w14:paraId="2112DC7F" w14:textId="77777777" w:rsidTr="008111FB">
        <w:trPr>
          <w:trHeight w:val="229"/>
        </w:trPr>
        <w:tc>
          <w:tcPr>
            <w:tcW w:w="2372" w:type="dxa"/>
            <w:gridSpan w:val="3"/>
            <w:vMerge w:val="restart"/>
            <w:tcBorders>
              <w:top w:val="dashSmallGap" w:sz="4" w:space="0" w:color="auto"/>
              <w:left w:val="double" w:sz="4" w:space="0" w:color="auto"/>
              <w:bottom w:val="double" w:sz="4" w:space="0" w:color="auto"/>
              <w:right w:val="double" w:sz="4" w:space="0" w:color="auto"/>
            </w:tcBorders>
            <w:vAlign w:val="center"/>
          </w:tcPr>
          <w:p w14:paraId="697C9235" w14:textId="77777777" w:rsidR="007231A2" w:rsidRPr="001973AE" w:rsidRDefault="007231A2" w:rsidP="005859B6">
            <w:pPr>
              <w:snapToGrid w:val="0"/>
              <w:spacing w:line="0" w:lineRule="atLeast"/>
              <w:jc w:val="center"/>
              <w:rPr>
                <w:rFonts w:asciiTheme="majorEastAsia" w:eastAsiaTheme="majorEastAsia" w:hAnsiTheme="majorEastAsia"/>
                <w:sz w:val="24"/>
                <w:szCs w:val="24"/>
              </w:rPr>
            </w:pPr>
            <w:r w:rsidRPr="005859B6">
              <w:rPr>
                <w:rFonts w:asciiTheme="minorEastAsia" w:hAnsiTheme="minorEastAsia" w:hint="eastAsia"/>
                <w:szCs w:val="24"/>
              </w:rPr>
              <w:t>業務改善の取組</w:t>
            </w:r>
          </w:p>
        </w:tc>
        <w:tc>
          <w:tcPr>
            <w:tcW w:w="1559" w:type="dxa"/>
            <w:gridSpan w:val="2"/>
            <w:vMerge/>
            <w:tcBorders>
              <w:left w:val="double" w:sz="4" w:space="0" w:color="auto"/>
              <w:bottom w:val="single" w:sz="4" w:space="0" w:color="auto"/>
              <w:right w:val="double" w:sz="4" w:space="0" w:color="auto"/>
            </w:tcBorders>
            <w:vAlign w:val="center"/>
          </w:tcPr>
          <w:p w14:paraId="6B01FC47" w14:textId="77777777" w:rsidR="007231A2" w:rsidRPr="001973AE" w:rsidRDefault="007231A2" w:rsidP="005859B6">
            <w:pPr>
              <w:snapToGrid w:val="0"/>
              <w:spacing w:line="0" w:lineRule="atLeast"/>
              <w:jc w:val="center"/>
              <w:rPr>
                <w:rFonts w:asciiTheme="majorEastAsia" w:eastAsiaTheme="majorEastAsia" w:hAnsiTheme="majorEastAsia"/>
                <w:sz w:val="24"/>
                <w:szCs w:val="24"/>
              </w:rPr>
            </w:pPr>
          </w:p>
        </w:tc>
        <w:tc>
          <w:tcPr>
            <w:tcW w:w="2410" w:type="dxa"/>
            <w:tcBorders>
              <w:top w:val="dashSmallGap" w:sz="4" w:space="0" w:color="auto"/>
              <w:left w:val="double" w:sz="4" w:space="0" w:color="auto"/>
              <w:bottom w:val="double" w:sz="4" w:space="0" w:color="auto"/>
              <w:right w:val="double" w:sz="4" w:space="0" w:color="auto"/>
            </w:tcBorders>
            <w:vAlign w:val="center"/>
          </w:tcPr>
          <w:p w14:paraId="463827C1" w14:textId="77777777" w:rsidR="007231A2" w:rsidRPr="005859B6" w:rsidRDefault="007231A2" w:rsidP="005859B6">
            <w:pPr>
              <w:snapToGrid w:val="0"/>
              <w:spacing w:line="0" w:lineRule="atLeast"/>
              <w:jc w:val="center"/>
              <w:rPr>
                <w:rFonts w:ascii="ＭＳ 明朝" w:hAnsi="ＭＳ 明朝"/>
                <w:szCs w:val="21"/>
              </w:rPr>
            </w:pPr>
            <w:r w:rsidRPr="005859B6">
              <w:rPr>
                <w:rFonts w:ascii="ＭＳ 明朝" w:hAnsi="ＭＳ 明朝" w:hint="eastAsia"/>
                <w:szCs w:val="21"/>
              </w:rPr>
              <w:t>業務改善の取組</w:t>
            </w:r>
          </w:p>
        </w:tc>
        <w:tc>
          <w:tcPr>
            <w:tcW w:w="1559" w:type="dxa"/>
            <w:vMerge/>
            <w:tcBorders>
              <w:right w:val="single" w:sz="12" w:space="0" w:color="auto"/>
            </w:tcBorders>
            <w:vAlign w:val="center"/>
          </w:tcPr>
          <w:p w14:paraId="7359E99B" w14:textId="77777777" w:rsidR="007231A2" w:rsidRPr="001973AE" w:rsidRDefault="007231A2" w:rsidP="005859B6">
            <w:pPr>
              <w:snapToGrid w:val="0"/>
              <w:spacing w:line="0" w:lineRule="atLeast"/>
              <w:jc w:val="center"/>
              <w:rPr>
                <w:rFonts w:asciiTheme="majorEastAsia" w:eastAsiaTheme="majorEastAsia" w:hAnsiTheme="majorEastAsia"/>
                <w:sz w:val="24"/>
                <w:szCs w:val="24"/>
              </w:rPr>
            </w:pPr>
          </w:p>
        </w:tc>
        <w:tc>
          <w:tcPr>
            <w:tcW w:w="2411" w:type="dxa"/>
            <w:vMerge w:val="restart"/>
            <w:tcBorders>
              <w:top w:val="dashSmallGap" w:sz="4" w:space="0" w:color="auto"/>
              <w:left w:val="single" w:sz="12" w:space="0" w:color="auto"/>
              <w:bottom w:val="single" w:sz="12" w:space="0" w:color="auto"/>
              <w:right w:val="single" w:sz="12" w:space="0" w:color="auto"/>
            </w:tcBorders>
            <w:shd w:val="clear" w:color="auto" w:fill="auto"/>
            <w:vAlign w:val="center"/>
          </w:tcPr>
          <w:p w14:paraId="5B63DEFC" w14:textId="77777777" w:rsidR="007231A2" w:rsidRPr="005859B6" w:rsidRDefault="007231A2" w:rsidP="005859B6">
            <w:pPr>
              <w:snapToGrid w:val="0"/>
              <w:spacing w:line="0" w:lineRule="atLeast"/>
              <w:rPr>
                <w:rFonts w:ascii="ＭＳ 明朝" w:hAnsi="ＭＳ 明朝"/>
                <w:szCs w:val="24"/>
              </w:rPr>
            </w:pPr>
            <w:r w:rsidRPr="005859B6">
              <w:rPr>
                <w:rFonts w:ascii="ＭＳ 明朝" w:hAnsi="ＭＳ 明朝" w:hint="eastAsia"/>
                <w:szCs w:val="24"/>
              </w:rPr>
              <w:t>「業務改善の取組」や</w:t>
            </w:r>
          </w:p>
          <w:p w14:paraId="216E572B" w14:textId="77777777" w:rsidR="007231A2" w:rsidRPr="001973AE" w:rsidRDefault="007231A2" w:rsidP="005859B6">
            <w:pPr>
              <w:snapToGrid w:val="0"/>
              <w:spacing w:line="0" w:lineRule="atLeast"/>
              <w:rPr>
                <w:rFonts w:asciiTheme="majorEastAsia" w:eastAsiaTheme="majorEastAsia" w:hAnsiTheme="majorEastAsia"/>
                <w:sz w:val="24"/>
                <w:szCs w:val="24"/>
              </w:rPr>
            </w:pPr>
            <w:r w:rsidRPr="005859B6">
              <w:rPr>
                <w:rFonts w:ascii="ＭＳ 明朝" w:hAnsi="ＭＳ 明朝" w:hint="eastAsia"/>
                <w:szCs w:val="24"/>
              </w:rPr>
              <w:t>「勤務時間を意識した働き方」を一体的に実施</w:t>
            </w:r>
          </w:p>
        </w:tc>
      </w:tr>
      <w:tr w:rsidR="005859B6" w:rsidRPr="001973AE" w14:paraId="0776A851" w14:textId="77777777" w:rsidTr="008111FB">
        <w:trPr>
          <w:trHeight w:val="325"/>
        </w:trPr>
        <w:tc>
          <w:tcPr>
            <w:tcW w:w="2372" w:type="dxa"/>
            <w:gridSpan w:val="3"/>
            <w:vMerge/>
            <w:tcBorders>
              <w:top w:val="dashSmallGap" w:sz="4" w:space="0" w:color="auto"/>
              <w:left w:val="double" w:sz="4" w:space="0" w:color="auto"/>
              <w:bottom w:val="double" w:sz="4" w:space="0" w:color="auto"/>
              <w:right w:val="double" w:sz="4" w:space="0" w:color="auto"/>
            </w:tcBorders>
          </w:tcPr>
          <w:p w14:paraId="6BA1BFBD" w14:textId="77777777" w:rsidR="007231A2" w:rsidRPr="001973AE" w:rsidRDefault="007231A2" w:rsidP="00D1777A">
            <w:pPr>
              <w:snapToGrid w:val="0"/>
              <w:jc w:val="center"/>
              <w:rPr>
                <w:rFonts w:asciiTheme="majorEastAsia" w:eastAsiaTheme="majorEastAsia" w:hAnsiTheme="majorEastAsia"/>
                <w:sz w:val="24"/>
                <w:szCs w:val="24"/>
              </w:rPr>
            </w:pPr>
          </w:p>
        </w:tc>
        <w:tc>
          <w:tcPr>
            <w:tcW w:w="1559" w:type="dxa"/>
            <w:gridSpan w:val="2"/>
            <w:vMerge/>
            <w:tcBorders>
              <w:left w:val="double" w:sz="4" w:space="0" w:color="auto"/>
              <w:bottom w:val="single" w:sz="4" w:space="0" w:color="auto"/>
              <w:right w:val="double" w:sz="4" w:space="0" w:color="auto"/>
            </w:tcBorders>
          </w:tcPr>
          <w:p w14:paraId="37459A11" w14:textId="77777777" w:rsidR="007231A2" w:rsidRPr="001973AE" w:rsidRDefault="007231A2" w:rsidP="00D1777A">
            <w:pPr>
              <w:snapToGrid w:val="0"/>
              <w:jc w:val="center"/>
              <w:rPr>
                <w:rFonts w:asciiTheme="majorEastAsia" w:eastAsiaTheme="majorEastAsia" w:hAnsiTheme="majorEastAsia"/>
                <w:sz w:val="24"/>
                <w:szCs w:val="24"/>
              </w:rPr>
            </w:pPr>
          </w:p>
        </w:tc>
        <w:tc>
          <w:tcPr>
            <w:tcW w:w="2410" w:type="dxa"/>
            <w:tcBorders>
              <w:top w:val="dashSmallGap" w:sz="4" w:space="0" w:color="auto"/>
              <w:left w:val="double" w:sz="4" w:space="0" w:color="auto"/>
              <w:bottom w:val="double" w:sz="4" w:space="0" w:color="auto"/>
              <w:right w:val="double" w:sz="4" w:space="0" w:color="auto"/>
            </w:tcBorders>
            <w:vAlign w:val="center"/>
          </w:tcPr>
          <w:p w14:paraId="043440F1" w14:textId="77777777" w:rsidR="007231A2" w:rsidRPr="005859B6" w:rsidRDefault="007231A2" w:rsidP="00D1777A">
            <w:pPr>
              <w:snapToGrid w:val="0"/>
              <w:jc w:val="center"/>
              <w:rPr>
                <w:rFonts w:ascii="ＭＳ 明朝" w:hAnsi="ＭＳ 明朝"/>
                <w:szCs w:val="21"/>
              </w:rPr>
            </w:pPr>
            <w:r w:rsidRPr="005859B6">
              <w:rPr>
                <w:rFonts w:ascii="ＭＳ 明朝" w:hAnsi="ＭＳ 明朝" w:hint="eastAsia"/>
                <w:szCs w:val="21"/>
              </w:rPr>
              <w:t>勤務時間を</w:t>
            </w:r>
          </w:p>
          <w:p w14:paraId="63AC0AF5" w14:textId="77777777" w:rsidR="007231A2" w:rsidRPr="005859B6" w:rsidRDefault="007231A2" w:rsidP="00D1777A">
            <w:pPr>
              <w:snapToGrid w:val="0"/>
              <w:jc w:val="center"/>
              <w:rPr>
                <w:rFonts w:ascii="ＭＳ 明朝" w:hAnsi="ＭＳ 明朝"/>
                <w:szCs w:val="21"/>
              </w:rPr>
            </w:pPr>
            <w:r w:rsidRPr="005859B6">
              <w:rPr>
                <w:rFonts w:ascii="ＭＳ 明朝" w:hAnsi="ＭＳ 明朝" w:hint="eastAsia"/>
                <w:szCs w:val="21"/>
              </w:rPr>
              <w:t>意識した働き方</w:t>
            </w:r>
          </w:p>
        </w:tc>
        <w:tc>
          <w:tcPr>
            <w:tcW w:w="1559" w:type="dxa"/>
            <w:vMerge/>
            <w:tcBorders>
              <w:bottom w:val="single" w:sz="4" w:space="0" w:color="auto"/>
              <w:right w:val="single" w:sz="12" w:space="0" w:color="auto"/>
            </w:tcBorders>
            <w:shd w:val="clear" w:color="auto" w:fill="auto"/>
          </w:tcPr>
          <w:p w14:paraId="5A2D35B0" w14:textId="77777777" w:rsidR="007231A2" w:rsidRPr="001973AE" w:rsidRDefault="007231A2" w:rsidP="00D1777A">
            <w:pPr>
              <w:snapToGrid w:val="0"/>
              <w:jc w:val="center"/>
              <w:rPr>
                <w:rFonts w:asciiTheme="majorEastAsia" w:eastAsiaTheme="majorEastAsia" w:hAnsiTheme="majorEastAsia"/>
                <w:sz w:val="24"/>
                <w:szCs w:val="24"/>
              </w:rPr>
            </w:pPr>
          </w:p>
        </w:tc>
        <w:tc>
          <w:tcPr>
            <w:tcW w:w="2411" w:type="dxa"/>
            <w:vMerge/>
            <w:tcBorders>
              <w:top w:val="dashSmallGap" w:sz="4" w:space="0" w:color="auto"/>
              <w:left w:val="single" w:sz="12" w:space="0" w:color="auto"/>
              <w:bottom w:val="single" w:sz="12" w:space="0" w:color="auto"/>
              <w:right w:val="single" w:sz="12" w:space="0" w:color="auto"/>
            </w:tcBorders>
            <w:shd w:val="clear" w:color="auto" w:fill="auto"/>
            <w:vAlign w:val="center"/>
          </w:tcPr>
          <w:p w14:paraId="1371953B" w14:textId="77777777" w:rsidR="007231A2" w:rsidRPr="001973AE" w:rsidRDefault="007231A2" w:rsidP="00D1777A">
            <w:pPr>
              <w:snapToGrid w:val="0"/>
              <w:jc w:val="center"/>
              <w:rPr>
                <w:rFonts w:asciiTheme="majorEastAsia" w:eastAsiaTheme="majorEastAsia" w:hAnsiTheme="majorEastAsia"/>
                <w:sz w:val="24"/>
                <w:szCs w:val="24"/>
              </w:rPr>
            </w:pPr>
          </w:p>
        </w:tc>
      </w:tr>
    </w:tbl>
    <w:p w14:paraId="6E23E186" w14:textId="77777777" w:rsidR="0049679D" w:rsidRDefault="003201AF" w:rsidP="0049679D">
      <w:pPr>
        <w:topLinePunct/>
        <w:spacing w:line="0" w:lineRule="atLeast"/>
        <w:ind w:leftChars="100" w:left="420" w:hangingChars="100" w:hanging="210"/>
        <w:rPr>
          <w:rFonts w:ascii="ＭＳ 明朝" w:hAnsi="ＭＳ 明朝"/>
        </w:rPr>
      </w:pPr>
      <w:r>
        <w:rPr>
          <w:noProof/>
        </w:rPr>
        <mc:AlternateContent>
          <mc:Choice Requires="wps">
            <w:drawing>
              <wp:anchor distT="0" distB="0" distL="114300" distR="114300" simplePos="0" relativeHeight="251663360" behindDoc="0" locked="0" layoutInCell="1" allowOverlap="1" wp14:anchorId="2EAEE08E" wp14:editId="05E977B1">
                <wp:simplePos x="0" y="0"/>
                <wp:positionH relativeFrom="column">
                  <wp:posOffset>96520</wp:posOffset>
                </wp:positionH>
                <wp:positionV relativeFrom="paragraph">
                  <wp:posOffset>144516</wp:posOffset>
                </wp:positionV>
                <wp:extent cx="1828800" cy="216000"/>
                <wp:effectExtent l="0" t="0" r="15875" b="12700"/>
                <wp:wrapNone/>
                <wp:docPr id="1" name="テキスト ボックス 1"/>
                <wp:cNvGraphicFramePr/>
                <a:graphic xmlns:a="http://schemas.openxmlformats.org/drawingml/2006/main">
                  <a:graphicData uri="http://schemas.microsoft.com/office/word/2010/wordprocessingShape">
                    <wps:wsp>
                      <wps:cNvSpPr txBox="1"/>
                      <wps:spPr>
                        <a:xfrm>
                          <a:off x="0" y="0"/>
                          <a:ext cx="1828800" cy="2160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6350">
                          <a:solidFill>
                            <a:prstClr val="black"/>
                          </a:solidFill>
                        </a:ln>
                      </wps:spPr>
                      <wps:txbx>
                        <w:txbxContent>
                          <w:p w14:paraId="2D7F200D" w14:textId="5215A732" w:rsidR="00B579B1" w:rsidRPr="00FB0704" w:rsidRDefault="00572C60" w:rsidP="00B579B1">
                            <w:pPr>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00EB2530">
                              <w:rPr>
                                <w:rFonts w:ascii="ＭＳ ゴシック" w:eastAsia="ＭＳ ゴシック" w:hAnsi="ＭＳ ゴシック" w:hint="eastAsia"/>
                                <w:szCs w:val="21"/>
                              </w:rPr>
                              <w:t xml:space="preserve">　</w:t>
                            </w:r>
                            <w:r w:rsidR="006908C7">
                              <w:rPr>
                                <w:rFonts w:ascii="ＭＳ ゴシック" w:eastAsia="ＭＳ ゴシック" w:hAnsi="ＭＳ ゴシック" w:hint="eastAsia"/>
                                <w:szCs w:val="21"/>
                              </w:rPr>
                              <w:t>本市教職員の</w:t>
                            </w:r>
                            <w:r w:rsidR="00B579B1" w:rsidRPr="00CC4016">
                              <w:rPr>
                                <w:rFonts w:ascii="ＭＳ ゴシック" w:eastAsia="ＭＳ ゴシック" w:hAnsi="ＭＳ ゴシック" w:hint="eastAsia"/>
                                <w:szCs w:val="21"/>
                              </w:rPr>
                              <w:t xml:space="preserve">状況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AEE08E" id="テキスト ボックス 1" o:spid="_x0000_s1027" type="#_x0000_t202" style="position:absolute;left:0;text-align:left;margin-left:7.6pt;margin-top:11.4pt;width:2in;height:1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" fillcolor="#92bce3 [2132]" strokeweight=".5pt">
                <v:fill color2="#d9e8f5 [756]" rotate="t" angle="180" colors="0 #9ac3f6;.5 #c1d8f8;1 #e1ecfb" focus="100%" type="gradient"/>
                <v:textbox inset="5.85pt,.7pt,5.85pt,.7pt">
                  <w:txbxContent>
                    <w:p w14:paraId="2D7F200D" w14:textId="5215A732" w:rsidR="00B579B1" w:rsidRPr="00FB0704" w:rsidRDefault="00572C60" w:rsidP="00B579B1">
                      <w:pPr>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00EB2530">
                        <w:rPr>
                          <w:rFonts w:ascii="ＭＳ ゴシック" w:eastAsia="ＭＳ ゴシック" w:hAnsi="ＭＳ ゴシック" w:hint="eastAsia"/>
                          <w:szCs w:val="21"/>
                        </w:rPr>
                        <w:t xml:space="preserve">　</w:t>
                      </w:r>
                      <w:r w:rsidR="006908C7">
                        <w:rPr>
                          <w:rFonts w:ascii="ＭＳ ゴシック" w:eastAsia="ＭＳ ゴシック" w:hAnsi="ＭＳ ゴシック" w:hint="eastAsia"/>
                          <w:szCs w:val="21"/>
                        </w:rPr>
                        <w:t>本市教職員の</w:t>
                      </w:r>
                      <w:r w:rsidR="00B579B1" w:rsidRPr="00CC4016">
                        <w:rPr>
                          <w:rFonts w:ascii="ＭＳ ゴシック" w:eastAsia="ＭＳ ゴシック" w:hAnsi="ＭＳ ゴシック" w:hint="eastAsia"/>
                          <w:szCs w:val="21"/>
                        </w:rPr>
                        <w:t xml:space="preserve">状況　</w:t>
                      </w:r>
                    </w:p>
                  </w:txbxContent>
                </v:textbox>
              </v:shape>
            </w:pict>
          </mc:Fallback>
        </mc:AlternateContent>
      </w:r>
    </w:p>
    <w:p w14:paraId="718FB110" w14:textId="77777777" w:rsidR="00B579B1" w:rsidRDefault="00B579B1" w:rsidP="00B579B1">
      <w:pPr>
        <w:topLinePunct/>
        <w:spacing w:line="0" w:lineRule="atLeast"/>
        <w:ind w:firstLineChars="50" w:firstLine="105"/>
        <w:rPr>
          <w:rFonts w:ascii="ＭＳ 明朝" w:hAnsi="ＭＳ 明朝"/>
        </w:rPr>
      </w:pPr>
      <w:r>
        <w:rPr>
          <w:noProof/>
        </w:rPr>
        <mc:AlternateContent>
          <mc:Choice Requires="wps">
            <w:drawing>
              <wp:anchor distT="0" distB="0" distL="114300" distR="114300" simplePos="0" relativeHeight="251659264" behindDoc="0" locked="0" layoutInCell="1" allowOverlap="1" wp14:anchorId="68A16C15" wp14:editId="19A93535">
                <wp:simplePos x="0" y="0"/>
                <wp:positionH relativeFrom="margin">
                  <wp:align>left</wp:align>
                </wp:positionH>
                <wp:positionV relativeFrom="paragraph">
                  <wp:posOffset>109122</wp:posOffset>
                </wp:positionV>
                <wp:extent cx="6948000" cy="5640345"/>
                <wp:effectExtent l="19050" t="19050" r="24765" b="17780"/>
                <wp:wrapNone/>
                <wp:docPr id="4" name="四角形: 角を丸くする 4"/>
                <wp:cNvGraphicFramePr/>
                <a:graphic xmlns:a="http://schemas.openxmlformats.org/drawingml/2006/main">
                  <a:graphicData uri="http://schemas.microsoft.com/office/word/2010/wordprocessingShape">
                    <wps:wsp>
                      <wps:cNvSpPr/>
                      <wps:spPr>
                        <a:xfrm>
                          <a:off x="0" y="0"/>
                          <a:ext cx="6948000" cy="5640345"/>
                        </a:xfrm>
                        <a:prstGeom prst="roundRect">
                          <a:avLst>
                            <a:gd name="adj" fmla="val 2582"/>
                          </a:avLst>
                        </a:prstGeom>
                        <a:noFill/>
                        <a:ln w="381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B921E" id="四角形: 角を丸くする 4" o:spid="_x0000_s1026" style="position:absolute;left:0;text-align:left;margin-left:0;margin-top:8.6pt;width:547.1pt;height:444.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" filled="f" strokecolor="#9cc2e5 [1940]" strokeweight="3pt">
                <v:stroke joinstyle="miter"/>
                <w10:wrap anchorx="margin"/>
              </v:roundrect>
            </w:pict>
          </mc:Fallback>
        </mc:AlternateContent>
      </w:r>
    </w:p>
    <w:p w14:paraId="62491C29" w14:textId="081A01CC" w:rsidR="001E431F" w:rsidRPr="002D1B83" w:rsidRDefault="00CC4016" w:rsidP="009763EC">
      <w:pPr>
        <w:topLinePunct/>
        <w:spacing w:line="0" w:lineRule="atLeast"/>
        <w:ind w:leftChars="100" w:left="420" w:hangingChars="100" w:hanging="210"/>
        <w:rPr>
          <w:rFonts w:ascii="ＭＳ 明朝" w:hAnsi="ＭＳ 明朝"/>
          <w:color w:val="000000" w:themeColor="text1"/>
        </w:rPr>
      </w:pPr>
      <w:r>
        <w:rPr>
          <w:rFonts w:ascii="ＭＳ 明朝" w:hAnsi="ＭＳ 明朝" w:hint="eastAsia"/>
        </w:rPr>
        <w:t xml:space="preserve">　　　　　　　　　　　　　　　　　　　　　　　　　　　　　　　　　　　　　　　　　　　　　　　　　　　　　　　　　　　　　　　　　　　　　　　　　　　　　　　　　　　　　　　　　　　　　　　　　　</w:t>
      </w:r>
      <w:r w:rsidR="00B72BF9" w:rsidRPr="002D1B83">
        <w:rPr>
          <w:rFonts w:ascii="ＭＳ ゴシック" w:eastAsia="ＭＳ ゴシック" w:hAnsi="ＭＳ ゴシック" w:hint="eastAsia"/>
          <w:color w:val="000000" w:themeColor="text1"/>
          <w:szCs w:val="21"/>
        </w:rPr>
        <w:t>⑴</w:t>
      </w:r>
      <w:r w:rsidR="009D3A6B" w:rsidRPr="002D1B83">
        <w:rPr>
          <w:rFonts w:ascii="ＭＳ ゴシック" w:eastAsia="ＭＳ ゴシック" w:hAnsi="ＭＳ ゴシック" w:hint="eastAsia"/>
          <w:color w:val="000000" w:themeColor="text1"/>
          <w:szCs w:val="21"/>
        </w:rPr>
        <w:t xml:space="preserve">　</w:t>
      </w:r>
      <w:r w:rsidR="00224B0A" w:rsidRPr="002D1B83">
        <w:rPr>
          <w:rFonts w:ascii="ＭＳ ゴシック" w:eastAsia="ＭＳ ゴシック" w:hAnsi="ＭＳ ゴシック" w:hint="eastAsia"/>
          <w:color w:val="000000" w:themeColor="text1"/>
          <w:szCs w:val="21"/>
        </w:rPr>
        <w:t>時間外在校等時間</w:t>
      </w:r>
      <w:r w:rsidR="001E431F" w:rsidRPr="002D1B83">
        <w:rPr>
          <w:rFonts w:ascii="ＭＳ ゴシック" w:eastAsia="ＭＳ ゴシック" w:hAnsi="ＭＳ ゴシック" w:hint="eastAsia"/>
          <w:color w:val="000000" w:themeColor="text1"/>
          <w:szCs w:val="21"/>
        </w:rPr>
        <w:t>の状況</w:t>
      </w:r>
    </w:p>
    <w:p w14:paraId="29CA3E84" w14:textId="6C06FF75" w:rsidR="00CC4016" w:rsidRPr="002D1B83" w:rsidRDefault="006908C7" w:rsidP="006908C7">
      <w:pPr>
        <w:ind w:firstLineChars="300" w:firstLine="63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① 月の時間外在校等時間の状況</w:t>
      </w:r>
      <w:r w:rsidRPr="002D1B83">
        <w:rPr>
          <w:rFonts w:ascii="ＭＳ ゴシック" w:eastAsia="ＭＳ ゴシック" w:hAnsi="ＭＳ ゴシック" w:hint="eastAsia"/>
          <w:color w:val="000000" w:themeColor="text1"/>
          <w:w w:val="66"/>
          <w:szCs w:val="21"/>
        </w:rPr>
        <w:t>（教員１人当たりの平均）</w:t>
      </w:r>
    </w:p>
    <w:tbl>
      <w:tblPr>
        <w:tblStyle w:val="1"/>
        <w:tblW w:w="10230" w:type="dxa"/>
        <w:tblInd w:w="424" w:type="dxa"/>
        <w:tblLook w:val="04A0" w:firstRow="1" w:lastRow="0" w:firstColumn="1" w:lastColumn="0" w:noHBand="0" w:noVBand="1"/>
      </w:tblPr>
      <w:tblGrid>
        <w:gridCol w:w="1169"/>
        <w:gridCol w:w="1748"/>
        <w:gridCol w:w="2343"/>
        <w:gridCol w:w="2485"/>
        <w:gridCol w:w="2485"/>
      </w:tblGrid>
      <w:tr w:rsidR="006908C7" w:rsidRPr="006908C7" w14:paraId="2EBFFFA5" w14:textId="77777777" w:rsidTr="008641BA">
        <w:trPr>
          <w:trHeight w:val="407"/>
        </w:trPr>
        <w:tc>
          <w:tcPr>
            <w:tcW w:w="1169" w:type="dxa"/>
            <w:shd w:val="clear" w:color="auto" w:fill="BFBFBF" w:themeFill="background1" w:themeFillShade="BF"/>
            <w:noWrap/>
            <w:hideMark/>
          </w:tcPr>
          <w:p w14:paraId="57BA2A33" w14:textId="5F5A521A" w:rsidR="006908C7" w:rsidRPr="006908C7" w:rsidRDefault="006908C7" w:rsidP="006908C7">
            <w:pPr>
              <w:widowControl/>
              <w:jc w:val="center"/>
              <w:rPr>
                <w:rFonts w:ascii="ＭＳ Ｐゴシック" w:eastAsia="ＭＳ Ｐゴシック" w:hAnsi="ＭＳ Ｐゴシック" w:cs="ＭＳ Ｐゴシック"/>
                <w:kern w:val="0"/>
                <w:szCs w:val="21"/>
              </w:rPr>
            </w:pPr>
            <w:bookmarkStart w:id="0" w:name="_Hlk218687562"/>
            <w:bookmarkStart w:id="1" w:name="_Hlk218685724"/>
            <w:r w:rsidRPr="00DB5B6C">
              <w:rPr>
                <w:rFonts w:ascii="ＭＳ Ｐゴシック" w:eastAsia="ＭＳ Ｐゴシック" w:hAnsi="ＭＳ Ｐゴシック" w:cs="ＭＳ Ｐゴシック" w:hint="eastAsia"/>
                <w:kern w:val="0"/>
                <w:sz w:val="28"/>
                <w:szCs w:val="28"/>
              </w:rPr>
              <w:t>R6</w:t>
            </w:r>
          </w:p>
        </w:tc>
        <w:tc>
          <w:tcPr>
            <w:tcW w:w="1748" w:type="dxa"/>
            <w:shd w:val="clear" w:color="auto" w:fill="BFBFBF" w:themeFill="background1" w:themeFillShade="BF"/>
            <w:noWrap/>
            <w:hideMark/>
          </w:tcPr>
          <w:p w14:paraId="1BF1CDB5"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年平均</w:t>
            </w:r>
          </w:p>
          <w:p w14:paraId="266D50CD"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１箇月あたり</w:t>
            </w:r>
          </w:p>
        </w:tc>
        <w:tc>
          <w:tcPr>
            <w:tcW w:w="2343" w:type="dxa"/>
            <w:shd w:val="clear" w:color="auto" w:fill="BFBFBF" w:themeFill="background1" w:themeFillShade="BF"/>
          </w:tcPr>
          <w:p w14:paraId="4AC19D37"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月４５時間以下の</w:t>
            </w:r>
          </w:p>
          <w:p w14:paraId="00B93188"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教職員の割合</w:t>
            </w:r>
          </w:p>
        </w:tc>
        <w:tc>
          <w:tcPr>
            <w:tcW w:w="2485" w:type="dxa"/>
            <w:shd w:val="clear" w:color="auto" w:fill="BFBFBF" w:themeFill="background1" w:themeFillShade="BF"/>
            <w:noWrap/>
            <w:hideMark/>
          </w:tcPr>
          <w:p w14:paraId="5BADED1F"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月４５時間を上回る</w:t>
            </w:r>
          </w:p>
          <w:p w14:paraId="3A6E9960"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教職員の割合</w:t>
            </w:r>
          </w:p>
        </w:tc>
        <w:tc>
          <w:tcPr>
            <w:tcW w:w="2485" w:type="dxa"/>
            <w:shd w:val="clear" w:color="auto" w:fill="BFBFBF" w:themeFill="background1" w:themeFillShade="BF"/>
            <w:noWrap/>
            <w:hideMark/>
          </w:tcPr>
          <w:p w14:paraId="3FFED862"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月８０時間を上回る教職員の割合</w:t>
            </w:r>
          </w:p>
        </w:tc>
      </w:tr>
      <w:bookmarkEnd w:id="0"/>
      <w:tr w:rsidR="006908C7" w:rsidRPr="006908C7" w14:paraId="7F84D884" w14:textId="77777777" w:rsidTr="008641BA">
        <w:trPr>
          <w:trHeight w:val="146"/>
        </w:trPr>
        <w:tc>
          <w:tcPr>
            <w:tcW w:w="1169" w:type="dxa"/>
            <w:shd w:val="clear" w:color="auto" w:fill="BFBFBF" w:themeFill="background1" w:themeFillShade="BF"/>
            <w:noWrap/>
            <w:hideMark/>
          </w:tcPr>
          <w:p w14:paraId="16BF20D4"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小学校</w:t>
            </w:r>
          </w:p>
        </w:tc>
        <w:tc>
          <w:tcPr>
            <w:tcW w:w="1748" w:type="dxa"/>
            <w:noWrap/>
            <w:hideMark/>
          </w:tcPr>
          <w:p w14:paraId="3D5B2E39"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3</w:t>
            </w:r>
            <w:r w:rsidRPr="006908C7">
              <w:rPr>
                <w:rFonts w:ascii="ＭＳ 明朝" w:hAnsi="ＭＳ 明朝" w:cs="ＭＳ Ｐゴシック"/>
                <w:color w:val="000000"/>
                <w:kern w:val="0"/>
                <w:szCs w:val="21"/>
              </w:rPr>
              <w:t>7</w:t>
            </w:r>
            <w:r w:rsidRPr="006908C7">
              <w:rPr>
                <w:rFonts w:ascii="ＭＳ 明朝" w:hAnsi="ＭＳ 明朝" w:cs="ＭＳ Ｐゴシック" w:hint="eastAsia"/>
                <w:color w:val="000000"/>
                <w:kern w:val="0"/>
                <w:szCs w:val="21"/>
              </w:rPr>
              <w:t>時間4</w:t>
            </w:r>
            <w:r w:rsidRPr="006908C7">
              <w:rPr>
                <w:rFonts w:ascii="ＭＳ 明朝" w:hAnsi="ＭＳ 明朝" w:cs="ＭＳ Ｐゴシック"/>
                <w:color w:val="000000"/>
                <w:kern w:val="0"/>
                <w:szCs w:val="21"/>
              </w:rPr>
              <w:t>4</w:t>
            </w:r>
            <w:r w:rsidRPr="006908C7">
              <w:rPr>
                <w:rFonts w:ascii="ＭＳ 明朝" w:hAnsi="ＭＳ 明朝" w:cs="ＭＳ Ｐゴシック" w:hint="eastAsia"/>
                <w:color w:val="000000"/>
                <w:kern w:val="0"/>
                <w:szCs w:val="21"/>
              </w:rPr>
              <w:t>分</w:t>
            </w:r>
          </w:p>
        </w:tc>
        <w:tc>
          <w:tcPr>
            <w:tcW w:w="2343" w:type="dxa"/>
          </w:tcPr>
          <w:p w14:paraId="6E0905F0"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7</w:t>
            </w:r>
            <w:r w:rsidRPr="006908C7">
              <w:rPr>
                <w:rFonts w:ascii="ＭＳ 明朝" w:hAnsi="ＭＳ 明朝" w:cs="ＭＳ Ｐゴシック"/>
                <w:color w:val="000000"/>
                <w:kern w:val="0"/>
                <w:szCs w:val="21"/>
              </w:rPr>
              <w:t>2.08</w:t>
            </w:r>
            <w:r w:rsidRPr="006908C7">
              <w:rPr>
                <w:rFonts w:ascii="ＭＳ 明朝" w:hAnsi="ＭＳ 明朝" w:cs="ＭＳ Ｐゴシック" w:hint="eastAsia"/>
                <w:color w:val="000000"/>
                <w:kern w:val="0"/>
                <w:szCs w:val="21"/>
              </w:rPr>
              <w:t>%</w:t>
            </w:r>
          </w:p>
        </w:tc>
        <w:tc>
          <w:tcPr>
            <w:tcW w:w="2485" w:type="dxa"/>
            <w:noWrap/>
            <w:hideMark/>
          </w:tcPr>
          <w:p w14:paraId="6B35C218"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27.92%</w:t>
            </w:r>
          </w:p>
        </w:tc>
        <w:tc>
          <w:tcPr>
            <w:tcW w:w="2485" w:type="dxa"/>
            <w:noWrap/>
            <w:hideMark/>
          </w:tcPr>
          <w:p w14:paraId="086400F1"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2.37%</w:t>
            </w:r>
          </w:p>
        </w:tc>
      </w:tr>
      <w:tr w:rsidR="006908C7" w:rsidRPr="006908C7" w14:paraId="57A3C00F" w14:textId="77777777" w:rsidTr="008641BA">
        <w:trPr>
          <w:trHeight w:val="146"/>
        </w:trPr>
        <w:tc>
          <w:tcPr>
            <w:tcW w:w="1169" w:type="dxa"/>
            <w:shd w:val="clear" w:color="auto" w:fill="BFBFBF" w:themeFill="background1" w:themeFillShade="BF"/>
            <w:noWrap/>
            <w:hideMark/>
          </w:tcPr>
          <w:p w14:paraId="26733E49"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中学校</w:t>
            </w:r>
          </w:p>
        </w:tc>
        <w:tc>
          <w:tcPr>
            <w:tcW w:w="1748" w:type="dxa"/>
            <w:noWrap/>
            <w:hideMark/>
          </w:tcPr>
          <w:p w14:paraId="2E293396"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5</w:t>
            </w:r>
            <w:r w:rsidRPr="006908C7">
              <w:rPr>
                <w:rFonts w:ascii="ＭＳ 明朝" w:hAnsi="ＭＳ 明朝" w:cs="ＭＳ Ｐゴシック"/>
                <w:color w:val="000000"/>
                <w:kern w:val="0"/>
                <w:szCs w:val="21"/>
              </w:rPr>
              <w:t>0</w:t>
            </w:r>
            <w:r w:rsidRPr="006908C7">
              <w:rPr>
                <w:rFonts w:ascii="ＭＳ 明朝" w:hAnsi="ＭＳ 明朝" w:cs="ＭＳ Ｐゴシック" w:hint="eastAsia"/>
                <w:color w:val="000000"/>
                <w:kern w:val="0"/>
                <w:szCs w:val="21"/>
              </w:rPr>
              <w:t>時間5</w:t>
            </w:r>
            <w:r w:rsidRPr="006908C7">
              <w:rPr>
                <w:rFonts w:ascii="ＭＳ 明朝" w:hAnsi="ＭＳ 明朝" w:cs="ＭＳ Ｐゴシック"/>
                <w:color w:val="000000"/>
                <w:kern w:val="0"/>
                <w:szCs w:val="21"/>
              </w:rPr>
              <w:t>0</w:t>
            </w:r>
            <w:r w:rsidRPr="006908C7">
              <w:rPr>
                <w:rFonts w:ascii="ＭＳ 明朝" w:hAnsi="ＭＳ 明朝" w:cs="ＭＳ Ｐゴシック" w:hint="eastAsia"/>
                <w:color w:val="000000"/>
                <w:kern w:val="0"/>
                <w:szCs w:val="21"/>
              </w:rPr>
              <w:t>分</w:t>
            </w:r>
          </w:p>
        </w:tc>
        <w:tc>
          <w:tcPr>
            <w:tcW w:w="2343" w:type="dxa"/>
          </w:tcPr>
          <w:p w14:paraId="7DACDCC0"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4</w:t>
            </w:r>
            <w:r w:rsidRPr="006908C7">
              <w:rPr>
                <w:rFonts w:ascii="ＭＳ 明朝" w:hAnsi="ＭＳ 明朝" w:cs="ＭＳ Ｐゴシック"/>
                <w:color w:val="000000"/>
                <w:kern w:val="0"/>
                <w:szCs w:val="21"/>
              </w:rPr>
              <w:t>7.50</w:t>
            </w:r>
            <w:r w:rsidRPr="006908C7">
              <w:rPr>
                <w:rFonts w:ascii="ＭＳ 明朝" w:hAnsi="ＭＳ 明朝" w:cs="ＭＳ Ｐゴシック" w:hint="eastAsia"/>
                <w:color w:val="000000"/>
                <w:kern w:val="0"/>
                <w:szCs w:val="21"/>
              </w:rPr>
              <w:t>%</w:t>
            </w:r>
          </w:p>
        </w:tc>
        <w:tc>
          <w:tcPr>
            <w:tcW w:w="2485" w:type="dxa"/>
            <w:noWrap/>
            <w:hideMark/>
          </w:tcPr>
          <w:p w14:paraId="6B9DBB17"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52.50%</w:t>
            </w:r>
          </w:p>
        </w:tc>
        <w:tc>
          <w:tcPr>
            <w:tcW w:w="2485" w:type="dxa"/>
            <w:noWrap/>
            <w:hideMark/>
          </w:tcPr>
          <w:p w14:paraId="1D1F5F9D" w14:textId="77777777" w:rsidR="006908C7" w:rsidRPr="006908C7" w:rsidRDefault="006908C7" w:rsidP="006908C7">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16.71%</w:t>
            </w:r>
          </w:p>
        </w:tc>
      </w:tr>
      <w:bookmarkEnd w:id="1"/>
      <w:tr w:rsidR="006908C7" w:rsidRPr="003F784E" w14:paraId="7CEF87EB" w14:textId="77777777" w:rsidTr="008641BA">
        <w:trPr>
          <w:trHeight w:val="206"/>
        </w:trPr>
        <w:tc>
          <w:tcPr>
            <w:tcW w:w="1169" w:type="dxa"/>
            <w:shd w:val="clear" w:color="auto" w:fill="BFBFBF" w:themeFill="background1" w:themeFillShade="BF"/>
            <w:noWrap/>
            <w:hideMark/>
          </w:tcPr>
          <w:p w14:paraId="1F14A504" w14:textId="40FAAE8C" w:rsidR="006908C7" w:rsidRPr="006908C7" w:rsidRDefault="006908C7" w:rsidP="006908C7">
            <w:pPr>
              <w:widowControl/>
              <w:jc w:val="center"/>
              <w:rPr>
                <w:rFonts w:ascii="ＭＳ Ｐゴシック" w:eastAsia="ＭＳ Ｐゴシック" w:hAnsi="ＭＳ Ｐゴシック" w:cs="ＭＳ Ｐゴシック"/>
                <w:kern w:val="0"/>
                <w:szCs w:val="21"/>
              </w:rPr>
            </w:pPr>
            <w:r w:rsidRPr="00DB5B6C">
              <w:rPr>
                <w:rFonts w:ascii="ＭＳ Ｐゴシック" w:eastAsia="ＭＳ Ｐゴシック" w:hAnsi="ＭＳ Ｐゴシック" w:cs="ＭＳ Ｐゴシック" w:hint="eastAsia"/>
                <w:kern w:val="0"/>
                <w:sz w:val="28"/>
                <w:szCs w:val="28"/>
              </w:rPr>
              <w:t>R5</w:t>
            </w:r>
          </w:p>
        </w:tc>
        <w:tc>
          <w:tcPr>
            <w:tcW w:w="1748" w:type="dxa"/>
            <w:shd w:val="clear" w:color="auto" w:fill="BFBFBF" w:themeFill="background1" w:themeFillShade="BF"/>
            <w:noWrap/>
            <w:hideMark/>
          </w:tcPr>
          <w:p w14:paraId="760B568A"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年平均</w:t>
            </w:r>
          </w:p>
          <w:p w14:paraId="2C03EAA7"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１箇月あたり</w:t>
            </w:r>
          </w:p>
        </w:tc>
        <w:tc>
          <w:tcPr>
            <w:tcW w:w="2343" w:type="dxa"/>
            <w:shd w:val="clear" w:color="auto" w:fill="BFBFBF" w:themeFill="background1" w:themeFillShade="BF"/>
          </w:tcPr>
          <w:p w14:paraId="2D4DC3F0"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月４５時間以下の</w:t>
            </w:r>
          </w:p>
          <w:p w14:paraId="1B629BAA"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教職員の割合</w:t>
            </w:r>
          </w:p>
        </w:tc>
        <w:tc>
          <w:tcPr>
            <w:tcW w:w="2485" w:type="dxa"/>
            <w:shd w:val="clear" w:color="auto" w:fill="BFBFBF" w:themeFill="background1" w:themeFillShade="BF"/>
            <w:noWrap/>
            <w:hideMark/>
          </w:tcPr>
          <w:p w14:paraId="30FA9B8E"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月４５時間を上回る</w:t>
            </w:r>
          </w:p>
          <w:p w14:paraId="192E656A"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教職員の割合</w:t>
            </w:r>
          </w:p>
        </w:tc>
        <w:tc>
          <w:tcPr>
            <w:tcW w:w="2485" w:type="dxa"/>
            <w:shd w:val="clear" w:color="auto" w:fill="BFBFBF" w:themeFill="background1" w:themeFillShade="BF"/>
            <w:noWrap/>
            <w:hideMark/>
          </w:tcPr>
          <w:p w14:paraId="23F54A48"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月８０時間を上回る</w:t>
            </w:r>
          </w:p>
          <w:p w14:paraId="142F7D88"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教職員の割合</w:t>
            </w:r>
          </w:p>
        </w:tc>
      </w:tr>
      <w:tr w:rsidR="006908C7" w:rsidRPr="003F784E" w14:paraId="60C767E2" w14:textId="77777777" w:rsidTr="008641BA">
        <w:trPr>
          <w:trHeight w:val="206"/>
        </w:trPr>
        <w:tc>
          <w:tcPr>
            <w:tcW w:w="1169" w:type="dxa"/>
            <w:shd w:val="clear" w:color="auto" w:fill="BFBFBF" w:themeFill="background1" w:themeFillShade="BF"/>
            <w:noWrap/>
            <w:hideMark/>
          </w:tcPr>
          <w:p w14:paraId="0C3E4772"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小学校</w:t>
            </w:r>
          </w:p>
        </w:tc>
        <w:tc>
          <w:tcPr>
            <w:tcW w:w="1748" w:type="dxa"/>
            <w:noWrap/>
            <w:hideMark/>
          </w:tcPr>
          <w:p w14:paraId="4C47AAAB"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4</w:t>
            </w:r>
            <w:r w:rsidRPr="006908C7">
              <w:rPr>
                <w:rFonts w:ascii="ＭＳ 明朝" w:hAnsi="ＭＳ 明朝" w:cs="ＭＳ Ｐゴシック"/>
                <w:color w:val="000000"/>
                <w:kern w:val="0"/>
                <w:szCs w:val="21"/>
              </w:rPr>
              <w:t>0</w:t>
            </w:r>
            <w:r w:rsidRPr="006908C7">
              <w:rPr>
                <w:rFonts w:ascii="ＭＳ 明朝" w:hAnsi="ＭＳ 明朝" w:cs="ＭＳ Ｐゴシック" w:hint="eastAsia"/>
                <w:color w:val="000000"/>
                <w:kern w:val="0"/>
                <w:szCs w:val="21"/>
              </w:rPr>
              <w:t>時間4</w:t>
            </w:r>
            <w:r w:rsidRPr="006908C7">
              <w:rPr>
                <w:rFonts w:ascii="ＭＳ 明朝" w:hAnsi="ＭＳ 明朝" w:cs="ＭＳ Ｐゴシック"/>
                <w:color w:val="000000"/>
                <w:kern w:val="0"/>
                <w:szCs w:val="21"/>
              </w:rPr>
              <w:t>1</w:t>
            </w:r>
            <w:r w:rsidRPr="006908C7">
              <w:rPr>
                <w:rFonts w:ascii="ＭＳ 明朝" w:hAnsi="ＭＳ 明朝" w:cs="ＭＳ Ｐゴシック" w:hint="eastAsia"/>
                <w:color w:val="000000"/>
                <w:kern w:val="0"/>
                <w:szCs w:val="21"/>
              </w:rPr>
              <w:t>分</w:t>
            </w:r>
          </w:p>
        </w:tc>
        <w:tc>
          <w:tcPr>
            <w:tcW w:w="2343" w:type="dxa"/>
          </w:tcPr>
          <w:p w14:paraId="746B3C2F"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6</w:t>
            </w:r>
            <w:r w:rsidRPr="006908C7">
              <w:rPr>
                <w:rFonts w:ascii="ＭＳ 明朝" w:hAnsi="ＭＳ 明朝" w:cs="ＭＳ Ｐゴシック"/>
                <w:color w:val="000000"/>
                <w:kern w:val="0"/>
                <w:szCs w:val="21"/>
              </w:rPr>
              <w:t>9.20</w:t>
            </w:r>
            <w:r w:rsidRPr="006908C7">
              <w:rPr>
                <w:rFonts w:ascii="ＭＳ 明朝" w:hAnsi="ＭＳ 明朝" w:cs="ＭＳ Ｐゴシック" w:hint="eastAsia"/>
                <w:color w:val="000000"/>
                <w:kern w:val="0"/>
                <w:szCs w:val="21"/>
              </w:rPr>
              <w:t>%</w:t>
            </w:r>
          </w:p>
        </w:tc>
        <w:tc>
          <w:tcPr>
            <w:tcW w:w="2485" w:type="dxa"/>
            <w:noWrap/>
            <w:hideMark/>
          </w:tcPr>
          <w:p w14:paraId="50F0BDA6"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30.80%</w:t>
            </w:r>
          </w:p>
        </w:tc>
        <w:tc>
          <w:tcPr>
            <w:tcW w:w="2485" w:type="dxa"/>
            <w:noWrap/>
            <w:hideMark/>
          </w:tcPr>
          <w:p w14:paraId="3EA87CC5"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3.30%</w:t>
            </w:r>
          </w:p>
        </w:tc>
      </w:tr>
      <w:tr w:rsidR="006908C7" w:rsidRPr="003F784E" w14:paraId="29102809" w14:textId="77777777" w:rsidTr="008641BA">
        <w:trPr>
          <w:trHeight w:val="206"/>
        </w:trPr>
        <w:tc>
          <w:tcPr>
            <w:tcW w:w="1169" w:type="dxa"/>
            <w:shd w:val="clear" w:color="auto" w:fill="BFBFBF" w:themeFill="background1" w:themeFillShade="BF"/>
            <w:noWrap/>
            <w:hideMark/>
          </w:tcPr>
          <w:p w14:paraId="5CE92C88"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中学校</w:t>
            </w:r>
          </w:p>
        </w:tc>
        <w:tc>
          <w:tcPr>
            <w:tcW w:w="1748" w:type="dxa"/>
            <w:noWrap/>
            <w:hideMark/>
          </w:tcPr>
          <w:p w14:paraId="785E38AA"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52時間</w:t>
            </w:r>
            <w:r w:rsidRPr="006908C7">
              <w:rPr>
                <w:rFonts w:ascii="ＭＳ 明朝" w:hAnsi="ＭＳ 明朝" w:cs="ＭＳ Ｐゴシック"/>
                <w:color w:val="000000"/>
                <w:kern w:val="0"/>
                <w:szCs w:val="21"/>
              </w:rPr>
              <w:t>07</w:t>
            </w:r>
            <w:r w:rsidRPr="006908C7">
              <w:rPr>
                <w:rFonts w:ascii="ＭＳ 明朝" w:hAnsi="ＭＳ 明朝" w:cs="ＭＳ Ｐゴシック" w:hint="eastAsia"/>
                <w:color w:val="000000"/>
                <w:kern w:val="0"/>
                <w:szCs w:val="21"/>
              </w:rPr>
              <w:t>分</w:t>
            </w:r>
          </w:p>
        </w:tc>
        <w:tc>
          <w:tcPr>
            <w:tcW w:w="2343" w:type="dxa"/>
          </w:tcPr>
          <w:p w14:paraId="51B0DB1A"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4</w:t>
            </w:r>
            <w:r w:rsidRPr="006908C7">
              <w:rPr>
                <w:rFonts w:ascii="ＭＳ 明朝" w:hAnsi="ＭＳ 明朝" w:cs="ＭＳ Ｐゴシック"/>
                <w:color w:val="000000"/>
                <w:kern w:val="0"/>
                <w:szCs w:val="21"/>
              </w:rPr>
              <w:t>6.80</w:t>
            </w:r>
            <w:r w:rsidRPr="006908C7">
              <w:rPr>
                <w:rFonts w:ascii="ＭＳ 明朝" w:hAnsi="ＭＳ 明朝" w:cs="ＭＳ Ｐゴシック" w:hint="eastAsia"/>
                <w:color w:val="000000"/>
                <w:kern w:val="0"/>
                <w:szCs w:val="21"/>
              </w:rPr>
              <w:t>%</w:t>
            </w:r>
          </w:p>
        </w:tc>
        <w:tc>
          <w:tcPr>
            <w:tcW w:w="2485" w:type="dxa"/>
            <w:noWrap/>
            <w:hideMark/>
          </w:tcPr>
          <w:p w14:paraId="08D24C57"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53.20%</w:t>
            </w:r>
          </w:p>
        </w:tc>
        <w:tc>
          <w:tcPr>
            <w:tcW w:w="2485" w:type="dxa"/>
            <w:noWrap/>
            <w:hideMark/>
          </w:tcPr>
          <w:p w14:paraId="06C75B8F" w14:textId="77777777" w:rsidR="006908C7" w:rsidRPr="006908C7" w:rsidRDefault="006908C7" w:rsidP="00422703">
            <w:pPr>
              <w:widowControl/>
              <w:jc w:val="center"/>
              <w:rPr>
                <w:rFonts w:ascii="ＭＳ 明朝" w:hAnsi="ＭＳ 明朝" w:cs="ＭＳ Ｐゴシック"/>
                <w:color w:val="000000"/>
                <w:kern w:val="0"/>
                <w:szCs w:val="21"/>
              </w:rPr>
            </w:pPr>
            <w:r w:rsidRPr="006908C7">
              <w:rPr>
                <w:rFonts w:ascii="ＭＳ 明朝" w:hAnsi="ＭＳ 明朝" w:cs="ＭＳ Ｐゴシック" w:hint="eastAsia"/>
                <w:color w:val="000000"/>
                <w:kern w:val="0"/>
                <w:szCs w:val="21"/>
              </w:rPr>
              <w:t>17.50%</w:t>
            </w:r>
          </w:p>
        </w:tc>
      </w:tr>
    </w:tbl>
    <w:p w14:paraId="7255F22F" w14:textId="77777777" w:rsidR="004229D3" w:rsidRDefault="004229D3" w:rsidP="009763EC">
      <w:pPr>
        <w:ind w:firstLineChars="200" w:firstLine="420"/>
        <w:jc w:val="left"/>
        <w:rPr>
          <w:rFonts w:ascii="ＭＳ ゴシック" w:eastAsia="ＭＳ ゴシック" w:hAnsi="ＭＳ ゴシック"/>
          <w:szCs w:val="21"/>
        </w:rPr>
      </w:pPr>
    </w:p>
    <w:p w14:paraId="398AF69F" w14:textId="4A837FD5" w:rsidR="00D86FF8" w:rsidRPr="006908C7" w:rsidRDefault="009763EC" w:rsidP="009763EC">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⑵</w:t>
      </w:r>
      <w:r w:rsidR="00D86FF8" w:rsidRPr="00CC4016">
        <w:rPr>
          <w:rFonts w:ascii="ＭＳ ゴシック" w:eastAsia="ＭＳ ゴシック" w:hAnsi="ＭＳ ゴシック" w:hint="eastAsia"/>
          <w:szCs w:val="21"/>
        </w:rPr>
        <w:t xml:space="preserve">　児童生徒と向き合う時間を確保できている教員の割合</w:t>
      </w:r>
      <w:r w:rsidR="00D86FF8">
        <w:rPr>
          <w:rFonts w:ascii="ＭＳ ゴシック" w:eastAsia="ＭＳ ゴシック" w:hAnsi="ＭＳ ゴシック" w:hint="eastAsia"/>
          <w:szCs w:val="21"/>
        </w:rPr>
        <w:t xml:space="preserve">　</w:t>
      </w:r>
      <w:r w:rsidR="00D86FF8" w:rsidRPr="00697F6D">
        <w:rPr>
          <w:rFonts w:ascii="ＭＳ ゴシック" w:eastAsia="ＭＳ ゴシック" w:hAnsi="ＭＳ ゴシック" w:hint="eastAsia"/>
          <w:sz w:val="16"/>
          <w:szCs w:val="21"/>
        </w:rPr>
        <w:t>※教職員アンケート調査結果より</w:t>
      </w:r>
      <w:r w:rsidR="00D86FF8" w:rsidRPr="00CC4016">
        <w:rPr>
          <w:rFonts w:ascii="ＭＳ 明朝" w:hAnsi="ＭＳ 明朝" w:hint="eastAsia"/>
          <w:szCs w:val="21"/>
        </w:rPr>
        <w:t xml:space="preserve">　</w:t>
      </w:r>
    </w:p>
    <w:p w14:paraId="2323F92C" w14:textId="54FBB6EC" w:rsidR="00D86FF8" w:rsidRPr="00CC4016" w:rsidRDefault="00D86FF8" w:rsidP="00D86FF8">
      <w:pPr>
        <w:spacing w:line="0" w:lineRule="atLeast"/>
        <w:ind w:firstLineChars="300" w:firstLine="630"/>
        <w:jc w:val="left"/>
        <w:rPr>
          <w:rFonts w:ascii="ＭＳ 明朝" w:hAnsi="ＭＳ 明朝"/>
          <w:szCs w:val="21"/>
        </w:rPr>
      </w:pPr>
      <w:r w:rsidRPr="00CC4016">
        <w:rPr>
          <w:rFonts w:ascii="ＭＳ 明朝" w:hAnsi="ＭＳ 明朝" w:hint="eastAsia"/>
          <w:szCs w:val="21"/>
        </w:rPr>
        <w:t>・「できている」「おおむねできている」と回答した割合</w:t>
      </w:r>
    </w:p>
    <w:tbl>
      <w:tblPr>
        <w:tblStyle w:val="ac"/>
        <w:tblpPr w:leftFromText="142" w:rightFromText="142" w:vertAnchor="text" w:horzAnchor="page" w:tblpX="1892" w:tblpY="80"/>
        <w:tblW w:w="0" w:type="auto"/>
        <w:tblLook w:val="04A0" w:firstRow="1" w:lastRow="0" w:firstColumn="1" w:lastColumn="0" w:noHBand="0" w:noVBand="1"/>
      </w:tblPr>
      <w:tblGrid>
        <w:gridCol w:w="1413"/>
        <w:gridCol w:w="992"/>
        <w:gridCol w:w="851"/>
        <w:gridCol w:w="1701"/>
      </w:tblGrid>
      <w:tr w:rsidR="00D86FF8" w14:paraId="48A77F97" w14:textId="77777777" w:rsidTr="008641BA">
        <w:trPr>
          <w:trHeight w:val="262"/>
        </w:trPr>
        <w:tc>
          <w:tcPr>
            <w:tcW w:w="1413" w:type="dxa"/>
            <w:tcBorders>
              <w:bottom w:val="double" w:sz="4" w:space="0" w:color="auto"/>
              <w:right w:val="double" w:sz="4" w:space="0" w:color="auto"/>
            </w:tcBorders>
            <w:shd w:val="clear" w:color="auto" w:fill="BFBFBF" w:themeFill="background1" w:themeFillShade="BF"/>
            <w:vAlign w:val="center"/>
          </w:tcPr>
          <w:p w14:paraId="361AC46F" w14:textId="77777777" w:rsidR="00D86FF8" w:rsidRPr="007231A2" w:rsidRDefault="00D86FF8" w:rsidP="00422703">
            <w:pPr>
              <w:spacing w:line="0" w:lineRule="atLeast"/>
              <w:jc w:val="center"/>
              <w:rPr>
                <w:rFonts w:ascii="ＭＳ 明朝" w:eastAsia="ＭＳ 明朝" w:hAnsi="ＭＳ 明朝"/>
                <w:sz w:val="20"/>
                <w:szCs w:val="24"/>
              </w:rPr>
            </w:pPr>
            <w:bookmarkStart w:id="2" w:name="_Hlk123904040"/>
          </w:p>
        </w:tc>
        <w:tc>
          <w:tcPr>
            <w:tcW w:w="992" w:type="dxa"/>
            <w:tcBorders>
              <w:left w:val="double" w:sz="4" w:space="0" w:color="auto"/>
              <w:bottom w:val="double" w:sz="4" w:space="0" w:color="auto"/>
            </w:tcBorders>
            <w:shd w:val="clear" w:color="auto" w:fill="BFBFBF" w:themeFill="background1" w:themeFillShade="BF"/>
            <w:vAlign w:val="center"/>
          </w:tcPr>
          <w:p w14:paraId="3BEE99AF" w14:textId="77777777" w:rsidR="00D86FF8" w:rsidRPr="00BF475A" w:rsidRDefault="00D86FF8" w:rsidP="00422703">
            <w:pPr>
              <w:spacing w:line="0" w:lineRule="atLeas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Ｈ28</w:t>
            </w:r>
          </w:p>
        </w:tc>
        <w:tc>
          <w:tcPr>
            <w:tcW w:w="851" w:type="dxa"/>
            <w:tcBorders>
              <w:bottom w:val="double" w:sz="4" w:space="0" w:color="auto"/>
            </w:tcBorders>
            <w:shd w:val="clear" w:color="auto" w:fill="BFBFBF" w:themeFill="background1" w:themeFillShade="BF"/>
            <w:vAlign w:val="center"/>
          </w:tcPr>
          <w:p w14:paraId="4B8AB3BA" w14:textId="77777777" w:rsidR="00D86FF8" w:rsidRPr="00BF475A" w:rsidRDefault="00D86FF8" w:rsidP="00422703">
            <w:pPr>
              <w:spacing w:line="0" w:lineRule="atLeast"/>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Ｒ3</w:t>
            </w:r>
          </w:p>
        </w:tc>
        <w:tc>
          <w:tcPr>
            <w:tcW w:w="1701" w:type="dxa"/>
            <w:tcBorders>
              <w:bottom w:val="double" w:sz="4" w:space="0" w:color="auto"/>
            </w:tcBorders>
            <w:shd w:val="clear" w:color="auto" w:fill="BFBFBF" w:themeFill="background1" w:themeFillShade="BF"/>
            <w:vAlign w:val="center"/>
          </w:tcPr>
          <w:p w14:paraId="231DC8A7" w14:textId="77777777" w:rsidR="00D86FF8" w:rsidRPr="00BF475A" w:rsidRDefault="00D86FF8" w:rsidP="00422703">
            <w:pPr>
              <w:spacing w:line="0" w:lineRule="atLeast"/>
              <w:jc w:val="center"/>
              <w:rPr>
                <w:rFonts w:ascii="ＭＳ ゴシック" w:eastAsia="ＭＳ ゴシック" w:hAnsi="ＭＳ ゴシック"/>
                <w:sz w:val="20"/>
                <w:szCs w:val="24"/>
              </w:rPr>
            </w:pPr>
            <w:r w:rsidRPr="00BF475A">
              <w:rPr>
                <w:rFonts w:ascii="ＭＳ ゴシック" w:eastAsia="ＭＳ ゴシック" w:hAnsi="ＭＳ ゴシック" w:hint="eastAsia"/>
                <w:sz w:val="20"/>
                <w:szCs w:val="24"/>
              </w:rPr>
              <w:t>増減</w:t>
            </w:r>
          </w:p>
        </w:tc>
      </w:tr>
      <w:tr w:rsidR="00D86FF8" w14:paraId="4B87B37D" w14:textId="77777777" w:rsidTr="008641BA">
        <w:trPr>
          <w:trHeight w:val="311"/>
        </w:trPr>
        <w:tc>
          <w:tcPr>
            <w:tcW w:w="1413" w:type="dxa"/>
            <w:tcBorders>
              <w:top w:val="double" w:sz="4" w:space="0" w:color="auto"/>
              <w:right w:val="double" w:sz="4" w:space="0" w:color="auto"/>
            </w:tcBorders>
            <w:shd w:val="clear" w:color="auto" w:fill="BFBFBF" w:themeFill="background1" w:themeFillShade="BF"/>
          </w:tcPr>
          <w:p w14:paraId="5CD6A449" w14:textId="77777777" w:rsidR="00D86FF8" w:rsidRPr="00BF475A" w:rsidRDefault="00D86FF8" w:rsidP="00422703">
            <w:pPr>
              <w:spacing w:line="0" w:lineRule="atLeast"/>
              <w:jc w:val="center"/>
              <w:rPr>
                <w:rFonts w:ascii="ＭＳ ゴシック" w:eastAsia="ＭＳ ゴシック" w:hAnsi="ＭＳ ゴシック"/>
                <w:sz w:val="20"/>
                <w:szCs w:val="24"/>
              </w:rPr>
            </w:pPr>
            <w:r w:rsidRPr="00BF475A">
              <w:rPr>
                <w:rFonts w:ascii="ＭＳ ゴシック" w:eastAsia="ＭＳ ゴシック" w:hAnsi="ＭＳ ゴシック" w:hint="eastAsia"/>
                <w:sz w:val="20"/>
                <w:szCs w:val="24"/>
              </w:rPr>
              <w:t>小学校</w:t>
            </w:r>
          </w:p>
        </w:tc>
        <w:tc>
          <w:tcPr>
            <w:tcW w:w="992" w:type="dxa"/>
            <w:tcBorders>
              <w:top w:val="double" w:sz="4" w:space="0" w:color="auto"/>
              <w:left w:val="double" w:sz="4" w:space="0" w:color="auto"/>
            </w:tcBorders>
          </w:tcPr>
          <w:p w14:paraId="31697BF5" w14:textId="77777777" w:rsidR="00D86FF8" w:rsidRPr="005E5C86" w:rsidRDefault="00D86FF8" w:rsidP="00422703">
            <w:pPr>
              <w:spacing w:line="0" w:lineRule="atLeast"/>
              <w:jc w:val="right"/>
              <w:rPr>
                <w:rFonts w:ascii="ＭＳ 明朝" w:eastAsia="ＭＳ 明朝" w:hAnsi="ＭＳ 明朝"/>
                <w:sz w:val="20"/>
                <w:szCs w:val="24"/>
              </w:rPr>
            </w:pPr>
            <w:r>
              <w:rPr>
                <w:rFonts w:ascii="ＭＳ 明朝" w:eastAsia="ＭＳ 明朝" w:hAnsi="ＭＳ 明朝" w:hint="eastAsia"/>
                <w:sz w:val="20"/>
                <w:szCs w:val="24"/>
              </w:rPr>
              <w:t>81.2%</w:t>
            </w:r>
          </w:p>
        </w:tc>
        <w:tc>
          <w:tcPr>
            <w:tcW w:w="851" w:type="dxa"/>
            <w:tcBorders>
              <w:top w:val="double" w:sz="4" w:space="0" w:color="auto"/>
            </w:tcBorders>
            <w:shd w:val="clear" w:color="auto" w:fill="auto"/>
          </w:tcPr>
          <w:p w14:paraId="36C52E03" w14:textId="77777777" w:rsidR="00D86FF8" w:rsidRPr="005E5C86" w:rsidRDefault="00D86FF8" w:rsidP="00422703">
            <w:pPr>
              <w:spacing w:line="0" w:lineRule="atLeast"/>
              <w:jc w:val="right"/>
              <w:rPr>
                <w:rFonts w:ascii="ＭＳ 明朝" w:eastAsia="ＭＳ 明朝" w:hAnsi="ＭＳ 明朝"/>
                <w:sz w:val="20"/>
                <w:szCs w:val="24"/>
              </w:rPr>
            </w:pPr>
            <w:r>
              <w:rPr>
                <w:rFonts w:ascii="ＭＳ 明朝" w:eastAsia="ＭＳ 明朝" w:hAnsi="ＭＳ 明朝" w:hint="eastAsia"/>
                <w:sz w:val="20"/>
                <w:szCs w:val="24"/>
              </w:rPr>
              <w:t>8</w:t>
            </w:r>
            <w:r>
              <w:rPr>
                <w:rFonts w:ascii="ＭＳ 明朝" w:eastAsia="ＭＳ 明朝" w:hAnsi="ＭＳ 明朝"/>
                <w:sz w:val="20"/>
                <w:szCs w:val="24"/>
              </w:rPr>
              <w:t>0.6%</w:t>
            </w:r>
          </w:p>
        </w:tc>
        <w:tc>
          <w:tcPr>
            <w:tcW w:w="1701" w:type="dxa"/>
            <w:tcBorders>
              <w:top w:val="double" w:sz="4" w:space="0" w:color="auto"/>
            </w:tcBorders>
            <w:shd w:val="clear" w:color="auto" w:fill="auto"/>
          </w:tcPr>
          <w:p w14:paraId="4582F1EC" w14:textId="77777777" w:rsidR="00D86FF8" w:rsidRPr="005E5C86" w:rsidRDefault="00D86FF8" w:rsidP="00422703">
            <w:pPr>
              <w:spacing w:line="0" w:lineRule="atLeast"/>
              <w:jc w:val="right"/>
              <w:rPr>
                <w:rFonts w:ascii="ＭＳ 明朝" w:eastAsia="ＭＳ 明朝" w:hAnsi="ＭＳ 明朝"/>
                <w:sz w:val="20"/>
                <w:szCs w:val="24"/>
              </w:rPr>
            </w:pPr>
            <w:r>
              <w:rPr>
                <w:rFonts w:ascii="ＭＳ 明朝" w:eastAsia="ＭＳ 明朝" w:hAnsi="ＭＳ 明朝" w:hint="eastAsia"/>
                <w:sz w:val="20"/>
                <w:szCs w:val="24"/>
              </w:rPr>
              <w:t>－0</w:t>
            </w:r>
            <w:r>
              <w:rPr>
                <w:rFonts w:ascii="ＭＳ 明朝" w:eastAsia="ＭＳ 明朝" w:hAnsi="ＭＳ 明朝"/>
                <w:sz w:val="20"/>
                <w:szCs w:val="24"/>
              </w:rPr>
              <w:t>.6</w:t>
            </w:r>
            <w:r>
              <w:rPr>
                <w:rFonts w:ascii="ＭＳ 明朝" w:eastAsia="ＭＳ 明朝" w:hAnsi="ＭＳ 明朝" w:hint="eastAsia"/>
                <w:sz w:val="20"/>
                <w:szCs w:val="24"/>
              </w:rPr>
              <w:t>ポイント</w:t>
            </w:r>
          </w:p>
        </w:tc>
      </w:tr>
      <w:tr w:rsidR="00D86FF8" w14:paraId="723F4E6C" w14:textId="77777777" w:rsidTr="008641BA">
        <w:trPr>
          <w:trHeight w:val="18"/>
        </w:trPr>
        <w:tc>
          <w:tcPr>
            <w:tcW w:w="1413" w:type="dxa"/>
            <w:tcBorders>
              <w:bottom w:val="single" w:sz="12" w:space="0" w:color="auto"/>
              <w:right w:val="double" w:sz="4" w:space="0" w:color="auto"/>
            </w:tcBorders>
            <w:shd w:val="clear" w:color="auto" w:fill="BFBFBF" w:themeFill="background1" w:themeFillShade="BF"/>
          </w:tcPr>
          <w:p w14:paraId="2FFDAA90" w14:textId="77777777" w:rsidR="00D86FF8" w:rsidRPr="00BF475A" w:rsidRDefault="00D86FF8" w:rsidP="00422703">
            <w:pPr>
              <w:spacing w:line="0" w:lineRule="atLeast"/>
              <w:jc w:val="center"/>
              <w:rPr>
                <w:rFonts w:ascii="ＭＳ ゴシック" w:eastAsia="ＭＳ ゴシック" w:hAnsi="ＭＳ ゴシック"/>
                <w:sz w:val="20"/>
                <w:szCs w:val="24"/>
              </w:rPr>
            </w:pPr>
            <w:bookmarkStart w:id="3" w:name="_Hlk124408895"/>
            <w:r w:rsidRPr="00BF475A">
              <w:rPr>
                <w:rFonts w:ascii="ＭＳ ゴシック" w:eastAsia="ＭＳ ゴシック" w:hAnsi="ＭＳ ゴシック" w:hint="eastAsia"/>
                <w:sz w:val="20"/>
                <w:szCs w:val="24"/>
              </w:rPr>
              <w:t>中学校</w:t>
            </w:r>
          </w:p>
        </w:tc>
        <w:tc>
          <w:tcPr>
            <w:tcW w:w="992" w:type="dxa"/>
            <w:tcBorders>
              <w:left w:val="double" w:sz="4" w:space="0" w:color="auto"/>
              <w:bottom w:val="single" w:sz="12" w:space="0" w:color="auto"/>
            </w:tcBorders>
          </w:tcPr>
          <w:p w14:paraId="31851C39" w14:textId="77777777" w:rsidR="00D86FF8" w:rsidRPr="005E5C86" w:rsidRDefault="00D86FF8" w:rsidP="00422703">
            <w:pPr>
              <w:spacing w:line="0" w:lineRule="atLeast"/>
              <w:jc w:val="right"/>
              <w:rPr>
                <w:rFonts w:ascii="ＭＳ 明朝" w:eastAsia="ＭＳ 明朝" w:hAnsi="ＭＳ 明朝"/>
                <w:sz w:val="20"/>
                <w:szCs w:val="24"/>
              </w:rPr>
            </w:pPr>
            <w:r>
              <w:rPr>
                <w:rFonts w:ascii="ＭＳ 明朝" w:eastAsia="ＭＳ 明朝" w:hAnsi="ＭＳ 明朝" w:hint="eastAsia"/>
                <w:sz w:val="20"/>
                <w:szCs w:val="24"/>
              </w:rPr>
              <w:t>80.0%</w:t>
            </w:r>
          </w:p>
        </w:tc>
        <w:tc>
          <w:tcPr>
            <w:tcW w:w="851" w:type="dxa"/>
            <w:tcBorders>
              <w:bottom w:val="single" w:sz="12" w:space="0" w:color="auto"/>
            </w:tcBorders>
            <w:shd w:val="clear" w:color="auto" w:fill="auto"/>
          </w:tcPr>
          <w:p w14:paraId="5A987C3D" w14:textId="77777777" w:rsidR="00D86FF8" w:rsidRPr="005E5C86" w:rsidRDefault="00D86FF8" w:rsidP="00422703">
            <w:pPr>
              <w:spacing w:line="0" w:lineRule="atLeast"/>
              <w:jc w:val="right"/>
              <w:rPr>
                <w:rFonts w:ascii="ＭＳ 明朝" w:eastAsia="ＭＳ 明朝" w:hAnsi="ＭＳ 明朝"/>
                <w:sz w:val="20"/>
                <w:szCs w:val="24"/>
              </w:rPr>
            </w:pPr>
            <w:r>
              <w:rPr>
                <w:rFonts w:ascii="ＭＳ 明朝" w:eastAsia="ＭＳ 明朝" w:hAnsi="ＭＳ 明朝" w:hint="eastAsia"/>
                <w:sz w:val="20"/>
                <w:szCs w:val="24"/>
              </w:rPr>
              <w:t>8</w:t>
            </w:r>
            <w:r>
              <w:rPr>
                <w:rFonts w:ascii="ＭＳ 明朝" w:eastAsia="ＭＳ 明朝" w:hAnsi="ＭＳ 明朝"/>
                <w:sz w:val="20"/>
                <w:szCs w:val="24"/>
              </w:rPr>
              <w:t>1.4%</w:t>
            </w:r>
          </w:p>
        </w:tc>
        <w:tc>
          <w:tcPr>
            <w:tcW w:w="1701" w:type="dxa"/>
            <w:tcBorders>
              <w:bottom w:val="single" w:sz="12" w:space="0" w:color="auto"/>
            </w:tcBorders>
            <w:shd w:val="clear" w:color="auto" w:fill="auto"/>
          </w:tcPr>
          <w:p w14:paraId="26E31F95" w14:textId="77777777" w:rsidR="00D86FF8" w:rsidRPr="005E5C86" w:rsidRDefault="00D86FF8" w:rsidP="00422703">
            <w:pPr>
              <w:spacing w:line="0" w:lineRule="atLeast"/>
              <w:jc w:val="right"/>
              <w:rPr>
                <w:rFonts w:ascii="ＭＳ 明朝" w:eastAsia="ＭＳ 明朝" w:hAnsi="ＭＳ 明朝"/>
                <w:sz w:val="20"/>
                <w:szCs w:val="24"/>
              </w:rPr>
            </w:pPr>
            <w:r w:rsidRPr="005E5C86">
              <w:rPr>
                <w:rFonts w:ascii="ＭＳ 明朝" w:eastAsia="ＭＳ 明朝" w:hAnsi="ＭＳ 明朝" w:hint="eastAsia"/>
                <w:sz w:val="20"/>
                <w:szCs w:val="24"/>
              </w:rPr>
              <w:t>＋</w:t>
            </w:r>
            <w:r>
              <w:rPr>
                <w:rFonts w:ascii="ＭＳ 明朝" w:eastAsia="ＭＳ 明朝" w:hAnsi="ＭＳ 明朝" w:hint="eastAsia"/>
                <w:sz w:val="20"/>
                <w:szCs w:val="24"/>
              </w:rPr>
              <w:t>1.4ポイント</w:t>
            </w:r>
          </w:p>
        </w:tc>
      </w:tr>
      <w:bookmarkEnd w:id="3"/>
      <w:tr w:rsidR="00D86FF8" w14:paraId="2038D72D" w14:textId="77777777" w:rsidTr="008641BA">
        <w:trPr>
          <w:trHeight w:val="260"/>
        </w:trPr>
        <w:tc>
          <w:tcPr>
            <w:tcW w:w="1413" w:type="dxa"/>
            <w:tcBorders>
              <w:top w:val="single" w:sz="12" w:space="0" w:color="auto"/>
              <w:right w:val="double" w:sz="4" w:space="0" w:color="auto"/>
            </w:tcBorders>
            <w:shd w:val="clear" w:color="auto" w:fill="BFBFBF" w:themeFill="background1" w:themeFillShade="BF"/>
          </w:tcPr>
          <w:p w14:paraId="01B08764" w14:textId="77777777" w:rsidR="00D86FF8" w:rsidRPr="00BF475A" w:rsidRDefault="00D86FF8" w:rsidP="00422703">
            <w:pPr>
              <w:spacing w:line="0" w:lineRule="atLeast"/>
              <w:jc w:val="center"/>
              <w:rPr>
                <w:rFonts w:ascii="ＭＳ ゴシック" w:eastAsia="ＭＳ ゴシック" w:hAnsi="ＭＳ ゴシック"/>
                <w:sz w:val="20"/>
                <w:szCs w:val="24"/>
              </w:rPr>
            </w:pPr>
            <w:r w:rsidRPr="00BF475A">
              <w:rPr>
                <w:rFonts w:ascii="ＭＳ ゴシック" w:eastAsia="ＭＳ ゴシック" w:hAnsi="ＭＳ ゴシック" w:hint="eastAsia"/>
                <w:sz w:val="20"/>
                <w:szCs w:val="24"/>
              </w:rPr>
              <w:t>全体</w:t>
            </w:r>
          </w:p>
        </w:tc>
        <w:tc>
          <w:tcPr>
            <w:tcW w:w="992" w:type="dxa"/>
            <w:tcBorders>
              <w:top w:val="single" w:sz="12" w:space="0" w:color="auto"/>
              <w:left w:val="double" w:sz="4" w:space="0" w:color="auto"/>
            </w:tcBorders>
          </w:tcPr>
          <w:p w14:paraId="6C46A812" w14:textId="77777777" w:rsidR="00D86FF8" w:rsidRPr="005E5C86" w:rsidRDefault="00D86FF8" w:rsidP="00422703">
            <w:pPr>
              <w:spacing w:line="0" w:lineRule="atLeast"/>
              <w:jc w:val="right"/>
              <w:rPr>
                <w:rFonts w:ascii="ＭＳ 明朝" w:eastAsia="ＭＳ 明朝" w:hAnsi="ＭＳ 明朝"/>
                <w:sz w:val="20"/>
                <w:szCs w:val="24"/>
              </w:rPr>
            </w:pPr>
            <w:r>
              <w:rPr>
                <w:rFonts w:ascii="ＭＳ 明朝" w:eastAsia="ＭＳ 明朝" w:hAnsi="ＭＳ 明朝" w:hint="eastAsia"/>
                <w:sz w:val="20"/>
                <w:szCs w:val="24"/>
              </w:rPr>
              <w:t>8</w:t>
            </w:r>
            <w:r>
              <w:rPr>
                <w:rFonts w:ascii="ＭＳ 明朝" w:eastAsia="ＭＳ 明朝" w:hAnsi="ＭＳ 明朝"/>
                <w:sz w:val="20"/>
                <w:szCs w:val="24"/>
              </w:rPr>
              <w:t>0.7%</w:t>
            </w:r>
          </w:p>
        </w:tc>
        <w:tc>
          <w:tcPr>
            <w:tcW w:w="851" w:type="dxa"/>
            <w:tcBorders>
              <w:top w:val="single" w:sz="12" w:space="0" w:color="auto"/>
            </w:tcBorders>
          </w:tcPr>
          <w:p w14:paraId="6DAAA2D7" w14:textId="77777777" w:rsidR="00D86FF8" w:rsidRPr="005E5C86" w:rsidRDefault="00D86FF8" w:rsidP="00422703">
            <w:pPr>
              <w:spacing w:line="0" w:lineRule="atLeast"/>
              <w:jc w:val="right"/>
              <w:rPr>
                <w:rFonts w:ascii="ＭＳ 明朝" w:eastAsia="ＭＳ 明朝" w:hAnsi="ＭＳ 明朝"/>
                <w:sz w:val="20"/>
                <w:szCs w:val="24"/>
              </w:rPr>
            </w:pPr>
            <w:r>
              <w:rPr>
                <w:rFonts w:ascii="ＭＳ 明朝" w:eastAsia="ＭＳ 明朝" w:hAnsi="ＭＳ 明朝" w:hint="eastAsia"/>
                <w:sz w:val="20"/>
                <w:szCs w:val="24"/>
              </w:rPr>
              <w:t>8</w:t>
            </w:r>
            <w:r>
              <w:rPr>
                <w:rFonts w:ascii="ＭＳ 明朝" w:eastAsia="ＭＳ 明朝" w:hAnsi="ＭＳ 明朝"/>
                <w:sz w:val="20"/>
                <w:szCs w:val="24"/>
              </w:rPr>
              <w:t>0.9%</w:t>
            </w:r>
          </w:p>
        </w:tc>
        <w:tc>
          <w:tcPr>
            <w:tcW w:w="1701" w:type="dxa"/>
            <w:tcBorders>
              <w:top w:val="single" w:sz="12" w:space="0" w:color="auto"/>
            </w:tcBorders>
          </w:tcPr>
          <w:p w14:paraId="4635FD07" w14:textId="77777777" w:rsidR="00D86FF8" w:rsidRPr="005E5C86" w:rsidRDefault="00D86FF8" w:rsidP="00422703">
            <w:pPr>
              <w:spacing w:line="0" w:lineRule="atLeast"/>
              <w:jc w:val="right"/>
              <w:rPr>
                <w:rFonts w:ascii="ＭＳ 明朝" w:eastAsia="ＭＳ 明朝" w:hAnsi="ＭＳ 明朝"/>
                <w:sz w:val="20"/>
                <w:szCs w:val="24"/>
              </w:rPr>
            </w:pPr>
            <w:r w:rsidRPr="005E5C86">
              <w:rPr>
                <w:rFonts w:ascii="ＭＳ 明朝" w:eastAsia="ＭＳ 明朝" w:hAnsi="ＭＳ 明朝" w:hint="eastAsia"/>
                <w:sz w:val="20"/>
                <w:szCs w:val="24"/>
              </w:rPr>
              <w:t>＋</w:t>
            </w:r>
            <w:r>
              <w:rPr>
                <w:rFonts w:ascii="ＭＳ 明朝" w:eastAsia="ＭＳ 明朝" w:hAnsi="ＭＳ 明朝" w:hint="eastAsia"/>
                <w:sz w:val="20"/>
                <w:szCs w:val="24"/>
              </w:rPr>
              <w:t>0.2ポイント</w:t>
            </w:r>
          </w:p>
        </w:tc>
      </w:tr>
      <w:bookmarkEnd w:id="2"/>
    </w:tbl>
    <w:p w14:paraId="2E0D9860" w14:textId="77777777" w:rsidR="00E73649" w:rsidRPr="00697B8B" w:rsidRDefault="00E73649" w:rsidP="00D86FF8">
      <w:pPr>
        <w:topLinePunct/>
        <w:spacing w:line="0" w:lineRule="atLeast"/>
        <w:rPr>
          <w:rFonts w:ascii="ＭＳ ゴシック" w:eastAsia="ＭＳ ゴシック" w:hAnsi="ＭＳ ゴシック"/>
          <w:sz w:val="22"/>
          <w:szCs w:val="21"/>
        </w:rPr>
      </w:pPr>
    </w:p>
    <w:p w14:paraId="2DD5538D" w14:textId="0934CF74" w:rsidR="00B72BF9" w:rsidRDefault="00B72BF9" w:rsidP="009C2188">
      <w:pPr>
        <w:topLinePunct/>
        <w:spacing w:line="0" w:lineRule="atLeast"/>
        <w:ind w:leftChars="200" w:left="420"/>
        <w:rPr>
          <w:rFonts w:ascii="ＭＳ ゴシック" w:eastAsia="ＭＳ ゴシック" w:hAnsi="ＭＳ ゴシック"/>
          <w:szCs w:val="21"/>
        </w:rPr>
      </w:pPr>
    </w:p>
    <w:p w14:paraId="657ABF01" w14:textId="77777777" w:rsidR="00B72BF9" w:rsidRDefault="00B72BF9" w:rsidP="009C2188">
      <w:pPr>
        <w:topLinePunct/>
        <w:spacing w:line="0" w:lineRule="atLeast"/>
        <w:ind w:leftChars="200" w:left="420"/>
        <w:rPr>
          <w:rFonts w:ascii="ＭＳ ゴシック" w:eastAsia="ＭＳ ゴシック" w:hAnsi="ＭＳ ゴシック"/>
          <w:szCs w:val="21"/>
        </w:rPr>
      </w:pPr>
    </w:p>
    <w:p w14:paraId="2ED0DE48" w14:textId="6F8693B7" w:rsidR="00B72BF9" w:rsidRDefault="00B72BF9" w:rsidP="009C2188">
      <w:pPr>
        <w:topLinePunct/>
        <w:spacing w:line="0" w:lineRule="atLeast"/>
        <w:ind w:leftChars="200" w:left="420"/>
        <w:rPr>
          <w:rFonts w:ascii="ＭＳ ゴシック" w:eastAsia="ＭＳ ゴシック" w:hAnsi="ＭＳ ゴシック"/>
          <w:szCs w:val="21"/>
        </w:rPr>
      </w:pPr>
    </w:p>
    <w:p w14:paraId="0B52DF29" w14:textId="777348EF" w:rsidR="00B72BF9" w:rsidRDefault="00B72BF9" w:rsidP="009C2188">
      <w:pPr>
        <w:topLinePunct/>
        <w:spacing w:line="0" w:lineRule="atLeast"/>
        <w:ind w:leftChars="200" w:left="420"/>
        <w:rPr>
          <w:rFonts w:ascii="ＭＳ ゴシック" w:eastAsia="ＭＳ ゴシック" w:hAnsi="ＭＳ ゴシック"/>
          <w:szCs w:val="21"/>
        </w:rPr>
      </w:pPr>
    </w:p>
    <w:p w14:paraId="77B7579E" w14:textId="23C91DAE" w:rsidR="003E0509" w:rsidRPr="008641BA" w:rsidRDefault="003E0509" w:rsidP="009763EC">
      <w:pPr>
        <w:topLinePunct/>
        <w:spacing w:line="0" w:lineRule="atLeast"/>
        <w:rPr>
          <w:rFonts w:ascii="ＭＳ ゴシック" w:eastAsia="ＭＳ ゴシック" w:hAnsi="ＭＳ ゴシック"/>
          <w:sz w:val="20"/>
          <w:szCs w:val="20"/>
        </w:rPr>
      </w:pPr>
    </w:p>
    <w:p w14:paraId="4FA9532A" w14:textId="08B5478D" w:rsidR="00EA1DF5" w:rsidRPr="002D1B83" w:rsidRDefault="00EA1DF5" w:rsidP="00EA1DF5">
      <w:pPr>
        <w:topLinePunct/>
        <w:spacing w:line="0" w:lineRule="atLeast"/>
        <w:ind w:leftChars="223" w:left="678" w:hangingChars="100" w:hanging="21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w:t>
      </w:r>
      <w:r w:rsidR="00E60487" w:rsidRPr="002D1B83">
        <w:rPr>
          <w:rFonts w:ascii="ＭＳ ゴシック" w:eastAsia="ＭＳ ゴシック" w:hAnsi="ＭＳ ゴシック" w:hint="eastAsia"/>
          <w:color w:val="000000" w:themeColor="text1"/>
          <w:szCs w:val="21"/>
        </w:rPr>
        <w:t>評価</w:t>
      </w:r>
      <w:r w:rsidRPr="002D1B83">
        <w:rPr>
          <w:rFonts w:ascii="ＭＳ ゴシック" w:eastAsia="ＭＳ ゴシック" w:hAnsi="ＭＳ ゴシック" w:hint="eastAsia"/>
          <w:color w:val="000000" w:themeColor="text1"/>
          <w:szCs w:val="21"/>
        </w:rPr>
        <w:t>】</w:t>
      </w:r>
    </w:p>
    <w:p w14:paraId="4606925F" w14:textId="0E8D6C23" w:rsidR="00E73649" w:rsidRPr="002D1B83" w:rsidRDefault="00E73649" w:rsidP="009763EC">
      <w:pPr>
        <w:topLinePunct/>
        <w:spacing w:line="0" w:lineRule="atLeast"/>
        <w:ind w:leftChars="223" w:left="678" w:hangingChars="100" w:hanging="210"/>
        <w:rPr>
          <w:rFonts w:ascii="ＭＳ 明朝" w:hAnsi="ＭＳ 明朝"/>
          <w:color w:val="000000" w:themeColor="text1"/>
          <w:szCs w:val="21"/>
        </w:rPr>
      </w:pPr>
      <w:r w:rsidRPr="002D1B83">
        <w:rPr>
          <w:rFonts w:ascii="ＭＳ 明朝" w:hAnsi="ＭＳ 明朝" w:hint="eastAsia"/>
          <w:color w:val="000000" w:themeColor="text1"/>
          <w:szCs w:val="21"/>
        </w:rPr>
        <w:t xml:space="preserve">・　</w:t>
      </w:r>
      <w:r w:rsidR="008641BA" w:rsidRPr="002D1B83">
        <w:rPr>
          <w:rFonts w:ascii="ＭＳ 明朝" w:hAnsi="ＭＳ 明朝" w:hint="eastAsia"/>
          <w:color w:val="000000" w:themeColor="text1"/>
          <w:szCs w:val="21"/>
        </w:rPr>
        <w:t>令和６年度において時間外在校等時間が４５時間を超える割合が，小学校においては約２８％，中学校においては，約５３％となっている。令和５年度と比較すると，年平均・月４５時間を上回る割合，月８０時間を上回る割合の全てで減少しており</w:t>
      </w:r>
      <w:r w:rsidR="009763EC" w:rsidRPr="002D1B83">
        <w:rPr>
          <w:rFonts w:ascii="ＭＳ 明朝" w:hAnsi="ＭＳ 明朝" w:hint="eastAsia"/>
          <w:color w:val="000000" w:themeColor="text1"/>
          <w:szCs w:val="21"/>
        </w:rPr>
        <w:t>，これまでの「第２次アクションプラン」等による本市の負担軽減の取組により，時間外在校等時間の縮減に一定の効果があったものと考えられる。</w:t>
      </w:r>
    </w:p>
    <w:p w14:paraId="052A2334" w14:textId="1CAC4E38" w:rsidR="00E73649" w:rsidRPr="002D1B83" w:rsidRDefault="0073399E" w:rsidP="009C2188">
      <w:pPr>
        <w:topLinePunct/>
        <w:spacing w:line="0" w:lineRule="atLeast"/>
        <w:ind w:leftChars="223" w:left="678" w:hangingChars="100" w:hanging="21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【課題】</w:t>
      </w:r>
    </w:p>
    <w:p w14:paraId="17ECDC3A" w14:textId="6472E839" w:rsidR="009763EC" w:rsidRPr="002D1B83" w:rsidRDefault="009763EC" w:rsidP="009763EC">
      <w:pPr>
        <w:topLinePunct/>
        <w:spacing w:line="0" w:lineRule="atLeast"/>
        <w:rPr>
          <w:rFonts w:ascii="ＭＳ 明朝" w:hAnsi="ＭＳ 明朝"/>
          <w:color w:val="000000" w:themeColor="text1"/>
          <w:szCs w:val="21"/>
        </w:rPr>
      </w:pPr>
      <w:r w:rsidRPr="002D1B83">
        <w:rPr>
          <w:rFonts w:ascii="ＭＳ 明朝" w:hAnsi="ＭＳ 明朝" w:hint="eastAsia"/>
          <w:color w:val="000000" w:themeColor="text1"/>
          <w:szCs w:val="21"/>
        </w:rPr>
        <w:t xml:space="preserve">　　・　依然として長時間勤務が常態化している教職員も見受けられ，健康問題はもちろん，児童生徒と向き合う</w:t>
      </w:r>
    </w:p>
    <w:p w14:paraId="42BAABEC" w14:textId="2D8856C4" w:rsidR="009763EC" w:rsidRPr="002D1B83" w:rsidRDefault="009763EC" w:rsidP="009763EC">
      <w:pPr>
        <w:topLinePunct/>
        <w:spacing w:line="0" w:lineRule="atLeast"/>
        <w:ind w:firstLineChars="300" w:firstLine="630"/>
        <w:rPr>
          <w:rFonts w:ascii="ＭＳ 明朝" w:hAnsi="ＭＳ 明朝"/>
          <w:color w:val="000000" w:themeColor="text1"/>
          <w:szCs w:val="21"/>
        </w:rPr>
      </w:pPr>
      <w:r w:rsidRPr="002D1B83">
        <w:rPr>
          <w:rFonts w:ascii="ＭＳ 明朝" w:hAnsi="ＭＳ 明朝" w:hint="eastAsia"/>
          <w:color w:val="000000" w:themeColor="text1"/>
          <w:szCs w:val="21"/>
        </w:rPr>
        <w:t>時間が十分に確保できないといった懸念もあることから，教職員の勤務環境の改善に引き続き取り組む必要が</w:t>
      </w:r>
    </w:p>
    <w:p w14:paraId="3C952974" w14:textId="6638E085" w:rsidR="00E73649" w:rsidRDefault="009763EC" w:rsidP="009763EC">
      <w:pPr>
        <w:topLinePunct/>
        <w:spacing w:line="0" w:lineRule="atLeast"/>
        <w:ind w:firstLineChars="300" w:firstLine="630"/>
        <w:rPr>
          <w:rFonts w:ascii="ＭＳ 明朝" w:hAnsi="ＭＳ 明朝"/>
          <w:color w:val="FF0000"/>
          <w:szCs w:val="21"/>
        </w:rPr>
      </w:pPr>
      <w:r w:rsidRPr="002D1B83">
        <w:rPr>
          <w:rFonts w:ascii="ＭＳ 明朝" w:hAnsi="ＭＳ 明朝" w:hint="eastAsia"/>
          <w:color w:val="000000" w:themeColor="text1"/>
          <w:szCs w:val="21"/>
        </w:rPr>
        <w:t>ある。</w:t>
      </w:r>
      <w:r w:rsidR="00C73ADA" w:rsidRPr="002D1B83">
        <w:rPr>
          <w:rFonts w:ascii="ＭＳ 明朝" w:hAnsi="ＭＳ 明朝" w:hint="eastAsia"/>
          <w:color w:val="000000" w:themeColor="text1"/>
          <w:szCs w:val="21"/>
        </w:rPr>
        <w:t xml:space="preserve">　　</w:t>
      </w:r>
      <w:r w:rsidR="00C73ADA">
        <w:rPr>
          <w:rFonts w:ascii="ＭＳ 明朝" w:hAnsi="ＭＳ 明朝" w:hint="eastAsia"/>
          <w:color w:val="FF0000"/>
          <w:szCs w:val="21"/>
        </w:rPr>
        <w:t xml:space="preserve">　　　　　</w:t>
      </w:r>
    </w:p>
    <w:p w14:paraId="2F0A3A70" w14:textId="77777777" w:rsidR="004229D3" w:rsidRPr="00817B38" w:rsidRDefault="004229D3" w:rsidP="009763EC">
      <w:pPr>
        <w:topLinePunct/>
        <w:spacing w:line="0" w:lineRule="atLeast"/>
        <w:ind w:firstLineChars="300" w:firstLine="630"/>
        <w:rPr>
          <w:rFonts w:ascii="ＭＳ 明朝" w:hAnsi="ＭＳ 明朝"/>
          <w:color w:val="FF0000"/>
          <w:szCs w:val="21"/>
        </w:rPr>
      </w:pPr>
    </w:p>
    <w:p w14:paraId="41641D62" w14:textId="6D865E6E" w:rsidR="0073399E" w:rsidRPr="00B579B1" w:rsidRDefault="008509F8" w:rsidP="00712C1B">
      <w:pPr>
        <w:topLinePunct/>
        <w:spacing w:line="0" w:lineRule="atLeast"/>
        <w:ind w:leftChars="253" w:left="531" w:firstLineChars="100" w:firstLine="210"/>
        <w:rPr>
          <w:rFonts w:ascii="ＭＳ 明朝" w:hAnsi="ＭＳ 明朝"/>
          <w:szCs w:val="21"/>
        </w:rPr>
      </w:pPr>
      <w:r>
        <w:rPr>
          <w:noProof/>
        </w:rPr>
        <mc:AlternateContent>
          <mc:Choice Requires="wps">
            <w:drawing>
              <wp:anchor distT="0" distB="0" distL="114300" distR="114300" simplePos="0" relativeHeight="251666432" behindDoc="0" locked="0" layoutInCell="1" allowOverlap="1" wp14:anchorId="0C750DC4" wp14:editId="51451EC3">
                <wp:simplePos x="0" y="0"/>
                <wp:positionH relativeFrom="column">
                  <wp:align>left</wp:align>
                </wp:positionH>
                <wp:positionV relativeFrom="paragraph">
                  <wp:posOffset>42545</wp:posOffset>
                </wp:positionV>
                <wp:extent cx="6910705" cy="2648585"/>
                <wp:effectExtent l="19050" t="19050" r="23495" b="18415"/>
                <wp:wrapNone/>
                <wp:docPr id="7" name="四角形: 角を丸くする 7"/>
                <wp:cNvGraphicFramePr/>
                <a:graphic xmlns:a="http://schemas.openxmlformats.org/drawingml/2006/main">
                  <a:graphicData uri="http://schemas.microsoft.com/office/word/2010/wordprocessingShape">
                    <wps:wsp>
                      <wps:cNvSpPr/>
                      <wps:spPr>
                        <a:xfrm>
                          <a:off x="0" y="0"/>
                          <a:ext cx="6910705" cy="2648585"/>
                        </a:xfrm>
                        <a:prstGeom prst="roundRect">
                          <a:avLst>
                            <a:gd name="adj" fmla="val 7089"/>
                          </a:avLst>
                        </a:prstGeom>
                        <a:noFill/>
                        <a:ln w="381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1626A" id="四角形: 角を丸くする 7" o:spid="_x0000_s1026" style="position:absolute;left:0;text-align:left;margin-left:0;margin-top:3.35pt;width:544.15pt;height:208.55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46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" filled="f" strokecolor="#9cc2e5 [1940]" strokeweight="3pt">
                <v:stroke joinstyle="miter"/>
              </v:roundrect>
            </w:pict>
          </mc:Fallback>
        </mc:AlternateContent>
      </w:r>
      <w:r w:rsidR="00861B18">
        <w:rPr>
          <w:noProof/>
        </w:rPr>
        <mc:AlternateContent>
          <mc:Choice Requires="wps">
            <w:drawing>
              <wp:anchor distT="0" distB="0" distL="114300" distR="114300" simplePos="0" relativeHeight="251667456" behindDoc="0" locked="0" layoutInCell="1" allowOverlap="1" wp14:anchorId="259F1F5C" wp14:editId="45270A53">
                <wp:simplePos x="0" y="0"/>
                <wp:positionH relativeFrom="column">
                  <wp:posOffset>88828</wp:posOffset>
                </wp:positionH>
                <wp:positionV relativeFrom="paragraph">
                  <wp:posOffset>-69641</wp:posOffset>
                </wp:positionV>
                <wp:extent cx="3157979" cy="207390"/>
                <wp:effectExtent l="0" t="0" r="23495" b="21590"/>
                <wp:wrapNone/>
                <wp:docPr id="3" name="テキスト ボックス 3"/>
                <wp:cNvGraphicFramePr/>
                <a:graphic xmlns:a="http://schemas.openxmlformats.org/drawingml/2006/main">
                  <a:graphicData uri="http://schemas.microsoft.com/office/word/2010/wordprocessingShape">
                    <wps:wsp>
                      <wps:cNvSpPr txBox="1"/>
                      <wps:spPr>
                        <a:xfrm>
                          <a:off x="0" y="0"/>
                          <a:ext cx="3157979" cy="20739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6350">
                          <a:solidFill>
                            <a:prstClr val="black"/>
                          </a:solidFill>
                        </a:ln>
                      </wps:spPr>
                      <wps:txbx>
                        <w:txbxContent>
                          <w:p w14:paraId="4765E929" w14:textId="4DA04D81" w:rsidR="00B579B1" w:rsidRPr="00FB0704" w:rsidRDefault="00572C60" w:rsidP="00861B18">
                            <w:pPr>
                              <w:topLinePunct/>
                              <w:rPr>
                                <w:rFonts w:ascii="ＭＳ ゴシック" w:eastAsia="ＭＳ ゴシック" w:hAnsi="ＭＳ ゴシック"/>
                                <w:szCs w:val="21"/>
                              </w:rPr>
                            </w:pPr>
                            <w:r>
                              <w:rPr>
                                <w:rFonts w:ascii="ＭＳ ゴシック" w:eastAsia="ＭＳ ゴシック" w:hAnsi="ＭＳ ゴシック" w:hint="eastAsia"/>
                                <w:szCs w:val="21"/>
                              </w:rPr>
                              <w:t>３</w:t>
                            </w:r>
                            <w:r w:rsidR="00EB2530">
                              <w:rPr>
                                <w:rFonts w:ascii="ＭＳ ゴシック" w:eastAsia="ＭＳ ゴシック" w:hAnsi="ＭＳ ゴシック" w:hint="eastAsia"/>
                                <w:szCs w:val="21"/>
                              </w:rPr>
                              <w:t xml:space="preserve">　</w:t>
                            </w:r>
                            <w:r w:rsidR="009763EC">
                              <w:rPr>
                                <w:rFonts w:ascii="ＭＳ ゴシック" w:eastAsia="ＭＳ ゴシック" w:hAnsi="ＭＳ ゴシック" w:hint="eastAsia"/>
                                <w:szCs w:val="21"/>
                              </w:rPr>
                              <w:t>第３次アクションプランについて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F1F5C" id="テキスト ボックス 3" o:spid="_x0000_s1028" type="#_x0000_t202" style="position:absolute;left:0;text-align:left;margin-left:7pt;margin-top:-5.5pt;width:248.65pt;height:1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" fillcolor="#92bce3 [2132]" strokeweight=".5pt">
                <v:fill color2="#d9e8f5 [756]" rotate="t" angle="180" colors="0 #9ac3f6;.5 #c1d8f8;1 #e1ecfb" focus="100%" type="gradient"/>
                <v:textbox inset="5.85pt,.7pt,5.85pt,.7pt">
                  <w:txbxContent>
                    <w:p w14:paraId="4765E929" w14:textId="4DA04D81" w:rsidR="00B579B1" w:rsidRPr="00FB0704" w:rsidRDefault="00572C60" w:rsidP="00861B18">
                      <w:pPr>
                        <w:topLinePunct/>
                        <w:rPr>
                          <w:rFonts w:ascii="ＭＳ ゴシック" w:eastAsia="ＭＳ ゴシック" w:hAnsi="ＭＳ ゴシック"/>
                          <w:szCs w:val="21"/>
                        </w:rPr>
                      </w:pPr>
                      <w:r>
                        <w:rPr>
                          <w:rFonts w:ascii="ＭＳ ゴシック" w:eastAsia="ＭＳ ゴシック" w:hAnsi="ＭＳ ゴシック" w:hint="eastAsia"/>
                          <w:szCs w:val="21"/>
                        </w:rPr>
                        <w:t>３</w:t>
                      </w:r>
                      <w:r w:rsidR="00EB2530">
                        <w:rPr>
                          <w:rFonts w:ascii="ＭＳ ゴシック" w:eastAsia="ＭＳ ゴシック" w:hAnsi="ＭＳ ゴシック" w:hint="eastAsia"/>
                          <w:szCs w:val="21"/>
                        </w:rPr>
                        <w:t xml:space="preserve">　</w:t>
                      </w:r>
                      <w:r w:rsidR="009763EC">
                        <w:rPr>
                          <w:rFonts w:ascii="ＭＳ ゴシック" w:eastAsia="ＭＳ ゴシック" w:hAnsi="ＭＳ ゴシック" w:hint="eastAsia"/>
                          <w:szCs w:val="21"/>
                        </w:rPr>
                        <w:t>第３次アクションプランについて</w:t>
                      </w:r>
                    </w:p>
                  </w:txbxContent>
                </v:textbox>
              </v:shape>
            </w:pict>
          </mc:Fallback>
        </mc:AlternateContent>
      </w:r>
    </w:p>
    <w:p w14:paraId="1905A157" w14:textId="02EDE4C7" w:rsidR="00383B0B" w:rsidRPr="002D1B83" w:rsidRDefault="00383B0B" w:rsidP="00383B0B">
      <w:pPr>
        <w:ind w:leftChars="100" w:left="21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【位置付け】</w:t>
      </w:r>
    </w:p>
    <w:p w14:paraId="32BA1E0D" w14:textId="4D08549B" w:rsidR="00383B0B" w:rsidRPr="002D1B83" w:rsidRDefault="00383B0B" w:rsidP="00383B0B">
      <w:pPr>
        <w:ind w:leftChars="100" w:left="210" w:firstLineChars="100" w:firstLine="21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本プランは，「第２次アクションプラン」）」の後継プランとして位置付けるとともに，給特法第８条に基づく，「業務量管理・健康確保措置実施計画」として，市教育委員会及び市立小中学校における，働き方改革の推進に向けた取組方針及び具体的方策を示す。</w:t>
      </w:r>
    </w:p>
    <w:p w14:paraId="0BA06850" w14:textId="080B409B" w:rsidR="00383B0B" w:rsidRPr="002D1B83" w:rsidRDefault="00383B0B" w:rsidP="00383B0B">
      <w:pPr>
        <w:ind w:leftChars="100" w:left="21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【目標】</w:t>
      </w:r>
    </w:p>
    <w:p w14:paraId="64B3E357" w14:textId="2A7BF423" w:rsidR="00383B0B" w:rsidRPr="002D1B83" w:rsidRDefault="00383B0B" w:rsidP="00F44B26">
      <w:pPr>
        <w:ind w:leftChars="100" w:left="21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１　教員の時間外在校等時間を１</w:t>
      </w:r>
      <w:r w:rsidR="00BE6F20">
        <w:rPr>
          <w:rFonts w:ascii="ＭＳ ゴシック" w:eastAsia="ＭＳ ゴシック" w:hAnsi="ＭＳ ゴシック" w:hint="eastAsia"/>
          <w:color w:val="000000" w:themeColor="text1"/>
          <w:szCs w:val="21"/>
        </w:rPr>
        <w:t>か</w:t>
      </w:r>
      <w:r w:rsidRPr="002D1B83">
        <w:rPr>
          <w:rFonts w:ascii="ＭＳ ゴシック" w:eastAsia="ＭＳ ゴシック" w:hAnsi="ＭＳ ゴシック" w:hint="eastAsia"/>
          <w:color w:val="000000" w:themeColor="text1"/>
          <w:szCs w:val="21"/>
        </w:rPr>
        <w:t>月で４５時間以内，１年間で３６０時間以内とする。</w:t>
      </w:r>
    </w:p>
    <w:p w14:paraId="7CE7B196" w14:textId="3B421C0D" w:rsidR="00383B0B" w:rsidRPr="002D1B83" w:rsidRDefault="00383B0B" w:rsidP="00383B0B">
      <w:pPr>
        <w:ind w:leftChars="100" w:left="21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２　児童生徒と向き合う時間を確保できている教員の割合９０％を目指す。</w:t>
      </w:r>
    </w:p>
    <w:p w14:paraId="5F94C4D8" w14:textId="3853D5D3" w:rsidR="00383B0B" w:rsidRPr="002D1B83" w:rsidRDefault="00383B0B" w:rsidP="00383B0B">
      <w:pPr>
        <w:ind w:leftChars="100" w:left="21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３　時間外在校等時間が１か月８０時間を超える教職員の人数０人を目指す。</w:t>
      </w:r>
      <w:r w:rsidR="00F44B26" w:rsidRPr="002D1B83">
        <w:rPr>
          <w:rFonts w:ascii="ＭＳ ゴシック" w:eastAsia="ＭＳ ゴシック" w:hAnsi="ＭＳ ゴシック" w:hint="eastAsia"/>
          <w:color w:val="000000" w:themeColor="text1"/>
          <w:szCs w:val="21"/>
        </w:rPr>
        <w:t>（令和９年度末）</w:t>
      </w:r>
    </w:p>
    <w:p w14:paraId="77B3EBC8" w14:textId="77777777" w:rsidR="00F44B26" w:rsidRPr="002D1B83" w:rsidRDefault="00F44B26" w:rsidP="00383B0B">
      <w:pPr>
        <w:ind w:leftChars="100" w:left="210"/>
        <w:rPr>
          <w:rFonts w:ascii="ＭＳ ゴシック" w:eastAsia="ＭＳ ゴシック" w:hAnsi="ＭＳ ゴシック"/>
          <w:color w:val="000000" w:themeColor="text1"/>
          <w:szCs w:val="21"/>
        </w:rPr>
      </w:pPr>
    </w:p>
    <w:p w14:paraId="163A8F32" w14:textId="02A24C4A" w:rsidR="00383B0B" w:rsidRPr="002D1B83" w:rsidRDefault="00383B0B" w:rsidP="00383B0B">
      <w:pPr>
        <w:ind w:leftChars="100" w:left="210"/>
        <w:rPr>
          <w:rFonts w:ascii="ＭＳ ゴシック" w:eastAsia="ＭＳ ゴシック" w:hAnsi="ＭＳ ゴシック"/>
          <w:color w:val="000000" w:themeColor="text1"/>
          <w:szCs w:val="21"/>
        </w:rPr>
      </w:pPr>
      <w:r w:rsidRPr="002D1B83">
        <w:rPr>
          <w:rFonts w:ascii="ＭＳ ゴシック" w:eastAsia="ＭＳ ゴシック" w:hAnsi="ＭＳ ゴシック" w:hint="eastAsia"/>
          <w:color w:val="000000" w:themeColor="text1"/>
          <w:szCs w:val="21"/>
        </w:rPr>
        <w:t>【計画期間】</w:t>
      </w:r>
    </w:p>
    <w:p w14:paraId="01EC64B6" w14:textId="4AF27A52" w:rsidR="000647AF" w:rsidRPr="002D1B83" w:rsidRDefault="00383B0B" w:rsidP="000647AF">
      <w:pPr>
        <w:ind w:leftChars="100" w:left="210" w:firstLineChars="100" w:firstLine="210"/>
        <w:rPr>
          <w:rFonts w:ascii="ＭＳ 明朝" w:hAnsi="ＭＳ 明朝"/>
          <w:color w:val="000000" w:themeColor="text1"/>
          <w:szCs w:val="21"/>
        </w:rPr>
      </w:pPr>
      <w:r w:rsidRPr="002D1B83">
        <w:rPr>
          <w:rFonts w:ascii="ＭＳ 明朝" w:hAnsi="ＭＳ 明朝" w:hint="eastAsia"/>
          <w:color w:val="000000" w:themeColor="text1"/>
          <w:szCs w:val="21"/>
        </w:rPr>
        <w:t>令和８年度（２０２６）から令和１４年度（２０３２）までの７年間とする。</w:t>
      </w:r>
    </w:p>
    <w:p w14:paraId="6507AF80" w14:textId="77475118" w:rsidR="000647AF" w:rsidRDefault="000647AF" w:rsidP="000647AF">
      <w:pPr>
        <w:spacing w:line="0" w:lineRule="atLeast"/>
        <w:rPr>
          <w:rFonts w:ascii="HGS創英角ｺﾞｼｯｸUB" w:eastAsia="HGS創英角ｺﾞｼｯｸUB" w:hAnsi="HGS創英角ｺﾞｼｯｸUB"/>
          <w:sz w:val="2"/>
          <w:szCs w:val="2"/>
        </w:rPr>
      </w:pPr>
    </w:p>
    <w:p w14:paraId="05FEF1FE" w14:textId="209662E2" w:rsidR="00A86B0B" w:rsidRDefault="00A86B0B" w:rsidP="000647AF">
      <w:pPr>
        <w:spacing w:line="0" w:lineRule="atLeast"/>
        <w:rPr>
          <w:rFonts w:ascii="HGS創英角ｺﾞｼｯｸUB" w:eastAsia="HGS創英角ｺﾞｼｯｸUB" w:hAnsi="HGS創英角ｺﾞｼｯｸUB"/>
          <w:sz w:val="2"/>
          <w:szCs w:val="2"/>
        </w:rPr>
      </w:pPr>
    </w:p>
    <w:p w14:paraId="445C4820" w14:textId="2347CD2B" w:rsidR="00A86B0B" w:rsidRDefault="00A86B0B" w:rsidP="000647AF">
      <w:pPr>
        <w:spacing w:line="0" w:lineRule="atLeast"/>
        <w:rPr>
          <w:rFonts w:ascii="HGS創英角ｺﾞｼｯｸUB" w:eastAsia="HGS創英角ｺﾞｼｯｸUB" w:hAnsi="HGS創英角ｺﾞｼｯｸUB"/>
          <w:sz w:val="2"/>
          <w:szCs w:val="2"/>
        </w:rPr>
      </w:pPr>
    </w:p>
    <w:p w14:paraId="1496A06C" w14:textId="719512BE" w:rsidR="00A86B0B" w:rsidRDefault="00A86B0B" w:rsidP="000647AF">
      <w:pPr>
        <w:spacing w:line="0" w:lineRule="atLeast"/>
        <w:rPr>
          <w:rFonts w:ascii="HGS創英角ｺﾞｼｯｸUB" w:eastAsia="HGS創英角ｺﾞｼｯｸUB" w:hAnsi="HGS創英角ｺﾞｼｯｸUB"/>
          <w:sz w:val="2"/>
          <w:szCs w:val="2"/>
        </w:rPr>
      </w:pPr>
    </w:p>
    <w:p w14:paraId="7EFCF61C" w14:textId="497A9060" w:rsidR="00A86B0B" w:rsidRDefault="00A86B0B" w:rsidP="000647AF">
      <w:pPr>
        <w:spacing w:line="0" w:lineRule="atLeast"/>
        <w:rPr>
          <w:rFonts w:ascii="HGS創英角ｺﾞｼｯｸUB" w:eastAsia="HGS創英角ｺﾞｼｯｸUB" w:hAnsi="HGS創英角ｺﾞｼｯｸUB"/>
          <w:sz w:val="2"/>
          <w:szCs w:val="2"/>
        </w:rPr>
      </w:pPr>
    </w:p>
    <w:p w14:paraId="7E01849E" w14:textId="1B49A81F" w:rsidR="00A86B0B" w:rsidRDefault="00A86B0B" w:rsidP="000647AF">
      <w:pPr>
        <w:spacing w:line="0" w:lineRule="atLeast"/>
        <w:rPr>
          <w:rFonts w:ascii="HGS創英角ｺﾞｼｯｸUB" w:eastAsia="HGS創英角ｺﾞｼｯｸUB" w:hAnsi="HGS創英角ｺﾞｼｯｸUB"/>
          <w:sz w:val="2"/>
          <w:szCs w:val="2"/>
        </w:rPr>
      </w:pPr>
    </w:p>
    <w:p w14:paraId="73C37783" w14:textId="2CCCDD05" w:rsidR="00A86B0B" w:rsidRDefault="00A86B0B" w:rsidP="000647AF">
      <w:pPr>
        <w:spacing w:line="0" w:lineRule="atLeast"/>
        <w:rPr>
          <w:rFonts w:ascii="HGS創英角ｺﾞｼｯｸUB" w:eastAsia="HGS創英角ｺﾞｼｯｸUB" w:hAnsi="HGS創英角ｺﾞｼｯｸUB"/>
          <w:sz w:val="2"/>
          <w:szCs w:val="2"/>
        </w:rPr>
      </w:pPr>
    </w:p>
    <w:p w14:paraId="4A47C92E" w14:textId="3EFDC4AD" w:rsidR="00A86B0B" w:rsidRDefault="00A86B0B" w:rsidP="000647AF">
      <w:pPr>
        <w:spacing w:line="0" w:lineRule="atLeast"/>
        <w:rPr>
          <w:rFonts w:ascii="HGS創英角ｺﾞｼｯｸUB" w:eastAsia="HGS創英角ｺﾞｼｯｸUB" w:hAnsi="HGS創英角ｺﾞｼｯｸUB"/>
          <w:sz w:val="2"/>
          <w:szCs w:val="2"/>
        </w:rPr>
      </w:pPr>
    </w:p>
    <w:p w14:paraId="286EE7F5" w14:textId="41C563F1" w:rsidR="00A86B0B" w:rsidRDefault="00A86B0B" w:rsidP="000647AF">
      <w:pPr>
        <w:spacing w:line="0" w:lineRule="atLeast"/>
        <w:rPr>
          <w:rFonts w:ascii="HGS創英角ｺﾞｼｯｸUB" w:eastAsia="HGS創英角ｺﾞｼｯｸUB" w:hAnsi="HGS創英角ｺﾞｼｯｸUB"/>
          <w:sz w:val="2"/>
          <w:szCs w:val="2"/>
        </w:rPr>
      </w:pPr>
    </w:p>
    <w:p w14:paraId="4C97E865" w14:textId="7ABB4E58" w:rsidR="00A86B0B" w:rsidRDefault="00A86B0B" w:rsidP="000647AF">
      <w:pPr>
        <w:spacing w:line="0" w:lineRule="atLeast"/>
        <w:rPr>
          <w:rFonts w:ascii="HGS創英角ｺﾞｼｯｸUB" w:eastAsia="HGS創英角ｺﾞｼｯｸUB" w:hAnsi="HGS創英角ｺﾞｼｯｸUB"/>
          <w:sz w:val="2"/>
          <w:szCs w:val="2"/>
        </w:rPr>
      </w:pPr>
    </w:p>
    <w:p w14:paraId="7EB97622" w14:textId="2BF5F369" w:rsidR="00A86B0B" w:rsidRDefault="00A86B0B" w:rsidP="000647AF">
      <w:pPr>
        <w:spacing w:line="0" w:lineRule="atLeast"/>
        <w:rPr>
          <w:rFonts w:ascii="HGS創英角ｺﾞｼｯｸUB" w:eastAsia="HGS創英角ｺﾞｼｯｸUB" w:hAnsi="HGS創英角ｺﾞｼｯｸUB"/>
          <w:sz w:val="2"/>
          <w:szCs w:val="2"/>
        </w:rPr>
      </w:pPr>
    </w:p>
    <w:p w14:paraId="1587BCC4" w14:textId="136178D5" w:rsidR="00A86B0B" w:rsidRDefault="00A86B0B" w:rsidP="000647AF">
      <w:pPr>
        <w:spacing w:line="0" w:lineRule="atLeast"/>
        <w:rPr>
          <w:rFonts w:ascii="HGS創英角ｺﾞｼｯｸUB" w:eastAsia="HGS創英角ｺﾞｼｯｸUB" w:hAnsi="HGS創英角ｺﾞｼｯｸUB"/>
          <w:sz w:val="2"/>
          <w:szCs w:val="2"/>
        </w:rPr>
      </w:pPr>
    </w:p>
    <w:p w14:paraId="1D653DC0" w14:textId="77777777" w:rsidR="00A86B0B" w:rsidRPr="00A86B0B" w:rsidRDefault="00A86B0B" w:rsidP="000647AF">
      <w:pPr>
        <w:spacing w:line="0" w:lineRule="atLeast"/>
        <w:rPr>
          <w:rFonts w:ascii="HGS創英角ｺﾞｼｯｸUB" w:eastAsia="HGS創英角ｺﾞｼｯｸUB" w:hAnsi="HGS創英角ｺﾞｼｯｸUB"/>
          <w:sz w:val="2"/>
          <w:szCs w:val="2"/>
        </w:rPr>
      </w:pPr>
    </w:p>
    <w:p w14:paraId="74571AE5" w14:textId="4FFEB555" w:rsidR="000647AF" w:rsidRDefault="000647AF" w:rsidP="000647AF">
      <w:pPr>
        <w:spacing w:line="0" w:lineRule="atLeast"/>
        <w:rPr>
          <w:rFonts w:ascii="HGS創英角ｺﾞｼｯｸUB" w:eastAsia="HGS創英角ｺﾞｼｯｸUB" w:hAnsi="HGS創英角ｺﾞｼｯｸUB"/>
          <w:sz w:val="22"/>
        </w:rPr>
      </w:pPr>
      <w:r>
        <w:rPr>
          <w:noProof/>
        </w:rPr>
        <mc:AlternateContent>
          <mc:Choice Requires="wps">
            <w:drawing>
              <wp:anchor distT="0" distB="0" distL="114300" distR="114300" simplePos="0" relativeHeight="251671552" behindDoc="0" locked="0" layoutInCell="1" allowOverlap="1" wp14:anchorId="5C98CC3F" wp14:editId="6331599A">
                <wp:simplePos x="0" y="0"/>
                <wp:positionH relativeFrom="column">
                  <wp:align>left</wp:align>
                </wp:positionH>
                <wp:positionV relativeFrom="paragraph">
                  <wp:posOffset>142797</wp:posOffset>
                </wp:positionV>
                <wp:extent cx="6910705" cy="5809428"/>
                <wp:effectExtent l="19050" t="19050" r="23495" b="20320"/>
                <wp:wrapNone/>
                <wp:docPr id="9" name="四角形: 角を丸くする 9"/>
                <wp:cNvGraphicFramePr/>
                <a:graphic xmlns:a="http://schemas.openxmlformats.org/drawingml/2006/main">
                  <a:graphicData uri="http://schemas.microsoft.com/office/word/2010/wordprocessingShape">
                    <wps:wsp>
                      <wps:cNvSpPr/>
                      <wps:spPr>
                        <a:xfrm>
                          <a:off x="0" y="0"/>
                          <a:ext cx="6910705" cy="5809428"/>
                        </a:xfrm>
                        <a:prstGeom prst="roundRect">
                          <a:avLst>
                            <a:gd name="adj" fmla="val 2614"/>
                          </a:avLst>
                        </a:prstGeom>
                        <a:noFill/>
                        <a:ln w="381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5CA44" id="四角形: 角を丸くする 9" o:spid="_x0000_s1026" style="position:absolute;left:0;text-align:left;margin-left:0;margin-top:11.25pt;width:544.15pt;height:457.45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7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" filled="f" strokecolor="#9cc2e5 [1940]" strokeweight="3pt">
                <v:stroke joinstyle="miter"/>
              </v:roundrect>
            </w:pict>
          </mc:Fallback>
        </mc:AlternateContent>
      </w:r>
      <w:r>
        <w:rPr>
          <w:noProof/>
        </w:rPr>
        <mc:AlternateContent>
          <mc:Choice Requires="wps">
            <w:drawing>
              <wp:anchor distT="0" distB="0" distL="114300" distR="114300" simplePos="0" relativeHeight="251672576" behindDoc="0" locked="0" layoutInCell="1" allowOverlap="1" wp14:anchorId="1E33FD08" wp14:editId="5065383A">
                <wp:simplePos x="0" y="0"/>
                <wp:positionH relativeFrom="column">
                  <wp:posOffset>52198</wp:posOffset>
                </wp:positionH>
                <wp:positionV relativeFrom="paragraph">
                  <wp:posOffset>5715</wp:posOffset>
                </wp:positionV>
                <wp:extent cx="1828800" cy="216000"/>
                <wp:effectExtent l="0" t="0" r="15875" b="1270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1828800" cy="2160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6350">
                          <a:solidFill>
                            <a:prstClr val="black"/>
                          </a:solidFill>
                        </a:ln>
                      </wps:spPr>
                      <wps:txbx>
                        <w:txbxContent>
                          <w:p w14:paraId="632E731A" w14:textId="77777777" w:rsidR="003201AF" w:rsidRPr="0044225A" w:rsidRDefault="00572C60" w:rsidP="0044225A">
                            <w:pPr>
                              <w:jc w:val="left"/>
                              <w:rPr>
                                <w:rFonts w:ascii="ＭＳ ゴシック" w:eastAsia="ＭＳ ゴシック" w:hAnsi="ＭＳ ゴシック"/>
                              </w:rPr>
                            </w:pPr>
                            <w:r>
                              <w:rPr>
                                <w:rFonts w:ascii="ＭＳ ゴシック" w:eastAsia="ＭＳ ゴシック" w:hAnsi="ＭＳ ゴシック" w:hint="eastAsia"/>
                              </w:rPr>
                              <w:t>４</w:t>
                            </w:r>
                            <w:r w:rsidR="00EB2530">
                              <w:rPr>
                                <w:rFonts w:ascii="ＭＳ ゴシック" w:eastAsia="ＭＳ ゴシック" w:hAnsi="ＭＳ ゴシック" w:hint="eastAsia"/>
                              </w:rPr>
                              <w:t xml:space="preserve">　</w:t>
                            </w:r>
                            <w:r w:rsidR="003201AF" w:rsidRPr="0044225A">
                              <w:rPr>
                                <w:rFonts w:ascii="ＭＳ ゴシック" w:eastAsia="ＭＳ ゴシック" w:hAnsi="ＭＳ ゴシック" w:hint="eastAsia"/>
                              </w:rPr>
                              <w:t>第２次アクションプランから継続して実施する取組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33FD08" id="テキスト ボックス 8" o:spid="_x0000_s1029" type="#_x0000_t202" style="position:absolute;left:0;text-align:left;margin-left:4.1pt;margin-top:.45pt;width:2in;height:17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" fillcolor="#92bce3 [2132]" strokeweight=".5pt">
                <v:fill color2="#d9e8f5 [756]" rotate="t" angle="180" colors="0 #9ac3f6;.5 #c1d8f8;1 #e1ecfb" focus="100%" type="gradient"/>
                <v:textbox inset="5.85pt,.7pt,5.85pt,.7pt">
                  <w:txbxContent>
                    <w:p w14:paraId="632E731A" w14:textId="77777777" w:rsidR="003201AF" w:rsidRPr="0044225A" w:rsidRDefault="00572C60" w:rsidP="0044225A">
                      <w:pPr>
                        <w:jc w:val="left"/>
                        <w:rPr>
                          <w:rFonts w:ascii="ＭＳ ゴシック" w:eastAsia="ＭＳ ゴシック" w:hAnsi="ＭＳ ゴシック"/>
                        </w:rPr>
                      </w:pPr>
                      <w:r>
                        <w:rPr>
                          <w:rFonts w:ascii="ＭＳ ゴシック" w:eastAsia="ＭＳ ゴシック" w:hAnsi="ＭＳ ゴシック" w:hint="eastAsia"/>
                        </w:rPr>
                        <w:t>４</w:t>
                      </w:r>
                      <w:r w:rsidR="00EB2530">
                        <w:rPr>
                          <w:rFonts w:ascii="ＭＳ ゴシック" w:eastAsia="ＭＳ ゴシック" w:hAnsi="ＭＳ ゴシック" w:hint="eastAsia"/>
                        </w:rPr>
                        <w:t xml:space="preserve">　</w:t>
                      </w:r>
                      <w:r w:rsidR="003201AF" w:rsidRPr="0044225A">
                        <w:rPr>
                          <w:rFonts w:ascii="ＭＳ ゴシック" w:eastAsia="ＭＳ ゴシック" w:hAnsi="ＭＳ ゴシック" w:hint="eastAsia"/>
                        </w:rPr>
                        <w:t>第２次アクションプランから継続して実施する取組</w:t>
                      </w:r>
                    </w:p>
                  </w:txbxContent>
                </v:textbox>
                <w10:wrap type="square"/>
              </v:shape>
            </w:pict>
          </mc:Fallback>
        </mc:AlternateContent>
      </w:r>
    </w:p>
    <w:tbl>
      <w:tblPr>
        <w:tblpPr w:leftFromText="142" w:rightFromText="142"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451"/>
        <w:gridCol w:w="9074"/>
      </w:tblGrid>
      <w:tr w:rsidR="000647AF" w:rsidRPr="000647AF" w14:paraId="4818E97A" w14:textId="77777777" w:rsidTr="000647AF">
        <w:trPr>
          <w:trHeight w:val="56"/>
          <w:tblHeader/>
        </w:trPr>
        <w:tc>
          <w:tcPr>
            <w:tcW w:w="960" w:type="dxa"/>
            <w:vMerge w:val="restart"/>
            <w:shd w:val="clear" w:color="auto" w:fill="BFBFBF" w:themeFill="background1" w:themeFillShade="BF"/>
            <w:vAlign w:val="center"/>
          </w:tcPr>
          <w:p w14:paraId="09899DD3" w14:textId="77777777" w:rsidR="000647AF" w:rsidRPr="000647AF" w:rsidRDefault="000647AF" w:rsidP="000647AF">
            <w:pPr>
              <w:spacing w:line="0" w:lineRule="atLeast"/>
              <w:jc w:val="center"/>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rPr>
              <w:t>区分</w:t>
            </w:r>
          </w:p>
        </w:tc>
        <w:tc>
          <w:tcPr>
            <w:tcW w:w="9525" w:type="dxa"/>
            <w:gridSpan w:val="2"/>
            <w:tcBorders>
              <w:bottom w:val="nil"/>
            </w:tcBorders>
            <w:shd w:val="clear" w:color="auto" w:fill="BFBFBF" w:themeFill="background1" w:themeFillShade="BF"/>
          </w:tcPr>
          <w:p w14:paraId="7F786072" w14:textId="50F29D24" w:rsidR="00A86B0B" w:rsidRPr="000647AF" w:rsidRDefault="000647AF" w:rsidP="000647AF">
            <w:pPr>
              <w:spacing w:line="0" w:lineRule="atLeast"/>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rPr>
              <w:t>取組項目</w:t>
            </w:r>
          </w:p>
        </w:tc>
      </w:tr>
      <w:tr w:rsidR="000647AF" w:rsidRPr="000647AF" w14:paraId="2BCB6D31" w14:textId="77777777" w:rsidTr="000647AF">
        <w:trPr>
          <w:trHeight w:val="56"/>
          <w:tblHeader/>
        </w:trPr>
        <w:tc>
          <w:tcPr>
            <w:tcW w:w="960" w:type="dxa"/>
            <w:vMerge/>
            <w:tcBorders>
              <w:bottom w:val="single" w:sz="4" w:space="0" w:color="auto"/>
            </w:tcBorders>
            <w:shd w:val="clear" w:color="auto" w:fill="BFBFBF" w:themeFill="background1" w:themeFillShade="BF"/>
          </w:tcPr>
          <w:p w14:paraId="7EC1D518" w14:textId="77777777" w:rsidR="000647AF" w:rsidRPr="000647AF" w:rsidRDefault="000647AF" w:rsidP="000647AF">
            <w:pPr>
              <w:spacing w:line="0" w:lineRule="atLeast"/>
              <w:rPr>
                <w:rFonts w:ascii="ＭＳ ゴシック" w:eastAsia="ＭＳ ゴシック" w:hAnsi="ＭＳ ゴシック"/>
                <w:szCs w:val="21"/>
              </w:rPr>
            </w:pPr>
          </w:p>
        </w:tc>
        <w:tc>
          <w:tcPr>
            <w:tcW w:w="451" w:type="dxa"/>
            <w:tcBorders>
              <w:top w:val="nil"/>
              <w:bottom w:val="single" w:sz="4" w:space="0" w:color="auto"/>
            </w:tcBorders>
            <w:shd w:val="clear" w:color="auto" w:fill="BFBFBF" w:themeFill="background1" w:themeFillShade="BF"/>
          </w:tcPr>
          <w:p w14:paraId="6D18E982" w14:textId="77777777" w:rsidR="000647AF" w:rsidRPr="000647AF" w:rsidRDefault="000647AF" w:rsidP="000647AF">
            <w:pPr>
              <w:spacing w:line="0" w:lineRule="atLeast"/>
              <w:rPr>
                <w:rFonts w:ascii="ＭＳ ゴシック" w:eastAsia="ＭＳ ゴシック" w:hAnsi="ＭＳ ゴシック"/>
                <w:szCs w:val="21"/>
              </w:rPr>
            </w:pPr>
          </w:p>
        </w:tc>
        <w:tc>
          <w:tcPr>
            <w:tcW w:w="9074" w:type="dxa"/>
            <w:tcBorders>
              <w:top w:val="single" w:sz="4" w:space="0" w:color="auto"/>
            </w:tcBorders>
          </w:tcPr>
          <w:p w14:paraId="6FC320BA" w14:textId="77777777" w:rsidR="000647AF" w:rsidRPr="000647AF" w:rsidRDefault="000647AF" w:rsidP="000647AF">
            <w:pPr>
              <w:spacing w:line="0" w:lineRule="atLeast"/>
              <w:rPr>
                <w:rFonts w:ascii="ＭＳ 明朝" w:hAnsi="ＭＳ 明朝"/>
                <w:szCs w:val="21"/>
              </w:rPr>
            </w:pPr>
            <w:r w:rsidRPr="000647AF">
              <w:rPr>
                <w:rFonts w:ascii="ＭＳ 明朝" w:hAnsi="ＭＳ 明朝" w:hint="eastAsia"/>
                <w:szCs w:val="21"/>
              </w:rPr>
              <w:t>具体的な方策</w:t>
            </w:r>
          </w:p>
        </w:tc>
      </w:tr>
      <w:tr w:rsidR="000647AF" w:rsidRPr="000647AF" w14:paraId="01842213" w14:textId="77777777" w:rsidTr="000647AF">
        <w:trPr>
          <w:trHeight w:val="56"/>
          <w:tblHeader/>
        </w:trPr>
        <w:tc>
          <w:tcPr>
            <w:tcW w:w="960" w:type="dxa"/>
            <w:vMerge w:val="restart"/>
            <w:shd w:val="clear" w:color="auto" w:fill="BFBFBF" w:themeFill="background1" w:themeFillShade="BF"/>
            <w:textDirection w:val="tbRlV"/>
            <w:vAlign w:val="center"/>
          </w:tcPr>
          <w:p w14:paraId="3628C0C0" w14:textId="77777777" w:rsidR="000647AF" w:rsidRPr="000647AF" w:rsidRDefault="000647AF" w:rsidP="000647AF">
            <w:pPr>
              <w:spacing w:line="0" w:lineRule="atLeast"/>
              <w:ind w:left="113" w:right="113"/>
              <w:jc w:val="center"/>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rPr>
              <w:t>業務改善の取組の推進</w:t>
            </w:r>
          </w:p>
        </w:tc>
        <w:tc>
          <w:tcPr>
            <w:tcW w:w="9525" w:type="dxa"/>
            <w:gridSpan w:val="2"/>
            <w:tcBorders>
              <w:top w:val="nil"/>
              <w:bottom w:val="single" w:sz="4" w:space="0" w:color="auto"/>
            </w:tcBorders>
            <w:shd w:val="clear" w:color="auto" w:fill="BFBFBF" w:themeFill="background1" w:themeFillShade="BF"/>
          </w:tcPr>
          <w:p w14:paraId="54775852" w14:textId="77777777" w:rsidR="000647AF" w:rsidRPr="000647AF" w:rsidRDefault="000647AF" w:rsidP="000647AF">
            <w:pPr>
              <w:spacing w:line="0" w:lineRule="atLeast"/>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shd w:val="clear" w:color="auto" w:fill="BFBFBF" w:themeFill="background1" w:themeFillShade="BF"/>
              </w:rPr>
              <w:t>１　部活</w:t>
            </w:r>
            <w:r w:rsidRPr="000647AF">
              <w:rPr>
                <w:rFonts w:ascii="HG丸ｺﾞｼｯｸM-PRO" w:eastAsia="HG丸ｺﾞｼｯｸM-PRO" w:hAnsi="HG丸ｺﾞｼｯｸM-PRO" w:hint="eastAsia"/>
                <w:szCs w:val="21"/>
              </w:rPr>
              <w:t>動指導体制の改善（「３分類」⑬関係）</w:t>
            </w:r>
          </w:p>
        </w:tc>
      </w:tr>
      <w:tr w:rsidR="000647AF" w:rsidRPr="000647AF" w14:paraId="206612C7" w14:textId="77777777" w:rsidTr="000647AF">
        <w:trPr>
          <w:trHeight w:val="56"/>
          <w:tblHeader/>
        </w:trPr>
        <w:tc>
          <w:tcPr>
            <w:tcW w:w="960" w:type="dxa"/>
            <w:vMerge/>
            <w:shd w:val="clear" w:color="auto" w:fill="BFBFBF" w:themeFill="background1" w:themeFillShade="BF"/>
          </w:tcPr>
          <w:p w14:paraId="451BF60A" w14:textId="77777777" w:rsidR="000647AF" w:rsidRPr="000647AF" w:rsidRDefault="000647AF" w:rsidP="000647AF">
            <w:pPr>
              <w:spacing w:line="0" w:lineRule="atLeast"/>
              <w:ind w:left="113" w:right="113"/>
              <w:rPr>
                <w:rFonts w:ascii="ＭＳ ゴシック" w:eastAsia="ＭＳ ゴシック" w:hAnsi="ＭＳ ゴシック"/>
                <w:szCs w:val="21"/>
              </w:rPr>
            </w:pPr>
          </w:p>
        </w:tc>
        <w:tc>
          <w:tcPr>
            <w:tcW w:w="451" w:type="dxa"/>
            <w:tcBorders>
              <w:top w:val="single" w:sz="12" w:space="0" w:color="BFBFBF" w:themeColor="background1" w:themeShade="BF"/>
              <w:bottom w:val="single" w:sz="4" w:space="0" w:color="auto"/>
            </w:tcBorders>
            <w:shd w:val="clear" w:color="auto" w:fill="BFBFBF" w:themeFill="background1" w:themeFillShade="BF"/>
          </w:tcPr>
          <w:p w14:paraId="5CBAADE1" w14:textId="77777777" w:rsidR="000647AF" w:rsidRPr="000647AF" w:rsidRDefault="000647AF" w:rsidP="000647AF">
            <w:pPr>
              <w:spacing w:line="0" w:lineRule="atLeast"/>
              <w:rPr>
                <w:rFonts w:ascii="ＭＳ ゴシック" w:eastAsia="ＭＳ ゴシック" w:hAnsi="ＭＳ ゴシック"/>
                <w:szCs w:val="21"/>
              </w:rPr>
            </w:pPr>
          </w:p>
        </w:tc>
        <w:tc>
          <w:tcPr>
            <w:tcW w:w="9074" w:type="dxa"/>
            <w:tcBorders>
              <w:top w:val="single" w:sz="4" w:space="0" w:color="auto"/>
            </w:tcBorders>
          </w:tcPr>
          <w:p w14:paraId="00AD8AA7" w14:textId="77777777" w:rsidR="000647AF" w:rsidRPr="000647AF" w:rsidRDefault="000647AF" w:rsidP="000647AF">
            <w:pPr>
              <w:spacing w:line="0" w:lineRule="atLeast"/>
              <w:rPr>
                <w:rFonts w:ascii="ＭＳ 明朝" w:hAnsi="ＭＳ 明朝"/>
                <w:szCs w:val="21"/>
              </w:rPr>
            </w:pPr>
            <w:r w:rsidRPr="000647AF">
              <w:rPr>
                <w:rFonts w:ascii="ＭＳ 明朝" w:hAnsi="ＭＳ 明朝" w:hint="eastAsia"/>
                <w:szCs w:val="21"/>
              </w:rPr>
              <w:t>・本市「部活動方針」に基づく取組の徹底</w:t>
            </w:r>
          </w:p>
          <w:p w14:paraId="1CACCA17" w14:textId="77777777" w:rsidR="000647AF" w:rsidRPr="000647AF" w:rsidRDefault="000647AF" w:rsidP="000647AF">
            <w:pPr>
              <w:spacing w:line="0" w:lineRule="atLeast"/>
              <w:rPr>
                <w:rFonts w:ascii="ＭＳ 明朝" w:hAnsi="ＭＳ 明朝"/>
                <w:szCs w:val="21"/>
              </w:rPr>
            </w:pPr>
            <w:r w:rsidRPr="000647AF">
              <w:rPr>
                <w:rFonts w:ascii="ＭＳ 明朝" w:hAnsi="ＭＳ 明朝" w:hint="eastAsia"/>
                <w:szCs w:val="21"/>
              </w:rPr>
              <w:t>・部活動指導員の配置</w:t>
            </w:r>
          </w:p>
          <w:p w14:paraId="2BD18849" w14:textId="77777777" w:rsidR="000647AF" w:rsidRPr="000647AF" w:rsidRDefault="000647AF" w:rsidP="000647AF">
            <w:pPr>
              <w:spacing w:line="0" w:lineRule="atLeast"/>
              <w:rPr>
                <w:rFonts w:ascii="ＭＳ 明朝" w:hAnsi="ＭＳ 明朝"/>
                <w:szCs w:val="21"/>
              </w:rPr>
            </w:pPr>
            <w:r w:rsidRPr="000647AF">
              <w:rPr>
                <w:rFonts w:ascii="ＭＳ 明朝" w:hAnsi="ＭＳ 明朝" w:hint="eastAsia"/>
                <w:szCs w:val="21"/>
              </w:rPr>
              <w:t>・本市「部活動地域展開方針」に基づく取組の推進</w:t>
            </w:r>
          </w:p>
        </w:tc>
      </w:tr>
      <w:tr w:rsidR="000647AF" w:rsidRPr="000647AF" w14:paraId="733209EE" w14:textId="77777777" w:rsidTr="000647AF">
        <w:trPr>
          <w:trHeight w:val="56"/>
          <w:tblHeader/>
        </w:trPr>
        <w:tc>
          <w:tcPr>
            <w:tcW w:w="960" w:type="dxa"/>
            <w:vMerge/>
            <w:shd w:val="clear" w:color="auto" w:fill="BFBFBF" w:themeFill="background1" w:themeFillShade="BF"/>
          </w:tcPr>
          <w:p w14:paraId="06EB2B9C" w14:textId="77777777" w:rsidR="000647AF" w:rsidRPr="000647AF" w:rsidRDefault="000647AF" w:rsidP="000647AF">
            <w:pPr>
              <w:spacing w:line="0" w:lineRule="atLeast"/>
              <w:ind w:left="113" w:right="113"/>
              <w:rPr>
                <w:rFonts w:ascii="HG丸ｺﾞｼｯｸM-PRO" w:eastAsia="HG丸ｺﾞｼｯｸM-PRO" w:hAnsi="HG丸ｺﾞｼｯｸM-PRO"/>
                <w:szCs w:val="21"/>
              </w:rPr>
            </w:pPr>
          </w:p>
        </w:tc>
        <w:tc>
          <w:tcPr>
            <w:tcW w:w="9525" w:type="dxa"/>
            <w:gridSpan w:val="2"/>
            <w:tcBorders>
              <w:top w:val="nil"/>
              <w:bottom w:val="single" w:sz="4" w:space="0" w:color="auto"/>
            </w:tcBorders>
            <w:shd w:val="clear" w:color="auto" w:fill="BFBFBF" w:themeFill="background1" w:themeFillShade="BF"/>
          </w:tcPr>
          <w:p w14:paraId="06F4AA33" w14:textId="77777777" w:rsidR="000647AF" w:rsidRPr="000647AF" w:rsidRDefault="000647AF" w:rsidP="000647AF">
            <w:pPr>
              <w:spacing w:line="0" w:lineRule="atLeast"/>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rPr>
              <w:t>２　地域・保護者との連携促進（「３分類」⑫⑮⑰関係）</w:t>
            </w:r>
          </w:p>
        </w:tc>
      </w:tr>
      <w:tr w:rsidR="000647AF" w:rsidRPr="000647AF" w14:paraId="537BDC99" w14:textId="77777777" w:rsidTr="000647AF">
        <w:trPr>
          <w:trHeight w:val="56"/>
          <w:tblHeader/>
        </w:trPr>
        <w:tc>
          <w:tcPr>
            <w:tcW w:w="960" w:type="dxa"/>
            <w:vMerge/>
            <w:shd w:val="clear" w:color="auto" w:fill="BFBFBF" w:themeFill="background1" w:themeFillShade="BF"/>
          </w:tcPr>
          <w:p w14:paraId="61B3D5C6" w14:textId="77777777" w:rsidR="000647AF" w:rsidRPr="000647AF" w:rsidRDefault="000647AF" w:rsidP="000647AF">
            <w:pPr>
              <w:spacing w:line="0" w:lineRule="atLeast"/>
              <w:ind w:left="113" w:right="113"/>
              <w:rPr>
                <w:rFonts w:ascii="ＭＳ ゴシック" w:eastAsia="ＭＳ ゴシック" w:hAnsi="ＭＳ ゴシック"/>
                <w:szCs w:val="21"/>
              </w:rPr>
            </w:pPr>
          </w:p>
        </w:tc>
        <w:tc>
          <w:tcPr>
            <w:tcW w:w="451" w:type="dxa"/>
            <w:tcBorders>
              <w:top w:val="single" w:sz="12" w:space="0" w:color="BFBFBF" w:themeColor="background1" w:themeShade="BF"/>
              <w:bottom w:val="single" w:sz="4" w:space="0" w:color="auto"/>
            </w:tcBorders>
            <w:shd w:val="clear" w:color="auto" w:fill="BFBFBF" w:themeFill="background1" w:themeFillShade="BF"/>
          </w:tcPr>
          <w:p w14:paraId="4B1CFB26" w14:textId="77777777" w:rsidR="000647AF" w:rsidRPr="000647AF" w:rsidRDefault="000647AF" w:rsidP="000647AF">
            <w:pPr>
              <w:spacing w:line="0" w:lineRule="atLeast"/>
              <w:rPr>
                <w:rFonts w:ascii="ＭＳ ゴシック" w:eastAsia="ＭＳ ゴシック" w:hAnsi="ＭＳ ゴシック"/>
                <w:szCs w:val="21"/>
              </w:rPr>
            </w:pPr>
          </w:p>
        </w:tc>
        <w:tc>
          <w:tcPr>
            <w:tcW w:w="9074" w:type="dxa"/>
            <w:tcBorders>
              <w:top w:val="single" w:sz="4" w:space="0" w:color="auto"/>
            </w:tcBorders>
          </w:tcPr>
          <w:p w14:paraId="31DBC210" w14:textId="77777777"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・清掃指導，印刷・提出物確認等の補助業務等へのボランティア活用の促進</w:t>
            </w:r>
          </w:p>
          <w:p w14:paraId="56B0B0CF" w14:textId="77777777"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（学校支援ボランティア，街の先生，大学との連携）</w:t>
            </w:r>
          </w:p>
        </w:tc>
      </w:tr>
      <w:tr w:rsidR="000647AF" w:rsidRPr="000647AF" w14:paraId="238ACB80" w14:textId="77777777" w:rsidTr="000647AF">
        <w:trPr>
          <w:trHeight w:val="56"/>
          <w:tblHeader/>
        </w:trPr>
        <w:tc>
          <w:tcPr>
            <w:tcW w:w="960" w:type="dxa"/>
            <w:vMerge/>
            <w:shd w:val="clear" w:color="auto" w:fill="BFBFBF" w:themeFill="background1" w:themeFillShade="BF"/>
          </w:tcPr>
          <w:p w14:paraId="51CACCE5" w14:textId="77777777" w:rsidR="000647AF" w:rsidRPr="000647AF" w:rsidRDefault="000647AF" w:rsidP="000647AF">
            <w:pPr>
              <w:spacing w:line="0" w:lineRule="atLeast"/>
              <w:ind w:left="113" w:right="113"/>
              <w:rPr>
                <w:rFonts w:ascii="HG丸ｺﾞｼｯｸM-PRO" w:eastAsia="HG丸ｺﾞｼｯｸM-PRO" w:hAnsi="HG丸ｺﾞｼｯｸM-PRO"/>
                <w:szCs w:val="21"/>
              </w:rPr>
            </w:pPr>
          </w:p>
        </w:tc>
        <w:tc>
          <w:tcPr>
            <w:tcW w:w="9525" w:type="dxa"/>
            <w:gridSpan w:val="2"/>
            <w:tcBorders>
              <w:top w:val="nil"/>
              <w:bottom w:val="single" w:sz="4" w:space="0" w:color="auto"/>
            </w:tcBorders>
            <w:shd w:val="clear" w:color="auto" w:fill="BFBFBF" w:themeFill="background1" w:themeFillShade="BF"/>
          </w:tcPr>
          <w:p w14:paraId="6C235BEF" w14:textId="77777777" w:rsidR="000647AF" w:rsidRPr="000647AF" w:rsidRDefault="000647AF" w:rsidP="000647AF">
            <w:pPr>
              <w:spacing w:line="0" w:lineRule="atLeast"/>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rPr>
              <w:t>３　サポートスタッフの配置（「３分類」⑮⑯⑰関係）</w:t>
            </w:r>
          </w:p>
        </w:tc>
      </w:tr>
      <w:tr w:rsidR="000647AF" w:rsidRPr="000647AF" w14:paraId="1C5DD283" w14:textId="77777777" w:rsidTr="000647AF">
        <w:trPr>
          <w:trHeight w:val="56"/>
          <w:tblHeader/>
        </w:trPr>
        <w:tc>
          <w:tcPr>
            <w:tcW w:w="960" w:type="dxa"/>
            <w:vMerge/>
            <w:shd w:val="clear" w:color="auto" w:fill="BFBFBF" w:themeFill="background1" w:themeFillShade="BF"/>
          </w:tcPr>
          <w:p w14:paraId="1EADA1BA" w14:textId="77777777" w:rsidR="000647AF" w:rsidRPr="000647AF" w:rsidRDefault="000647AF" w:rsidP="000647AF">
            <w:pPr>
              <w:spacing w:line="0" w:lineRule="atLeast"/>
              <w:ind w:left="113" w:right="113"/>
              <w:rPr>
                <w:rFonts w:ascii="ＭＳ ゴシック" w:eastAsia="ＭＳ ゴシック" w:hAnsi="ＭＳ ゴシック"/>
                <w:szCs w:val="21"/>
              </w:rPr>
            </w:pPr>
          </w:p>
        </w:tc>
        <w:tc>
          <w:tcPr>
            <w:tcW w:w="451" w:type="dxa"/>
            <w:tcBorders>
              <w:top w:val="single" w:sz="12" w:space="0" w:color="BFBFBF" w:themeColor="background1" w:themeShade="BF"/>
              <w:bottom w:val="single" w:sz="4" w:space="0" w:color="auto"/>
            </w:tcBorders>
            <w:shd w:val="clear" w:color="auto" w:fill="BFBFBF" w:themeFill="background1" w:themeFillShade="BF"/>
          </w:tcPr>
          <w:p w14:paraId="06222734" w14:textId="77777777" w:rsidR="000647AF" w:rsidRPr="000647AF" w:rsidRDefault="000647AF" w:rsidP="000647AF">
            <w:pPr>
              <w:spacing w:line="0" w:lineRule="atLeast"/>
              <w:rPr>
                <w:rFonts w:ascii="ＭＳ ゴシック" w:eastAsia="ＭＳ ゴシック" w:hAnsi="ＭＳ ゴシック"/>
                <w:szCs w:val="21"/>
              </w:rPr>
            </w:pPr>
          </w:p>
        </w:tc>
        <w:tc>
          <w:tcPr>
            <w:tcW w:w="9074" w:type="dxa"/>
            <w:tcBorders>
              <w:top w:val="single" w:sz="4" w:space="0" w:color="auto"/>
            </w:tcBorders>
          </w:tcPr>
          <w:p w14:paraId="6746A611" w14:textId="77777777" w:rsidR="000647AF" w:rsidRPr="000647AF" w:rsidRDefault="000647AF" w:rsidP="000647AF">
            <w:pPr>
              <w:spacing w:line="0" w:lineRule="atLeast"/>
              <w:ind w:left="210" w:hangingChars="100" w:hanging="210"/>
              <w:rPr>
                <w:rFonts w:ascii="ＭＳ ゴシック" w:eastAsia="ＭＳ ゴシック" w:hAnsi="ＭＳ ゴシック"/>
                <w:szCs w:val="21"/>
              </w:rPr>
            </w:pPr>
            <w:r w:rsidRPr="000647AF">
              <w:rPr>
                <w:rFonts w:ascii="ＭＳ 明朝" w:hAnsi="ＭＳ 明朝" w:hint="eastAsia"/>
                <w:szCs w:val="21"/>
              </w:rPr>
              <w:t>・教員業務支援事務の配置</w:t>
            </w:r>
          </w:p>
        </w:tc>
      </w:tr>
      <w:tr w:rsidR="000647AF" w:rsidRPr="000647AF" w14:paraId="66446234" w14:textId="77777777" w:rsidTr="000647AF">
        <w:trPr>
          <w:trHeight w:val="56"/>
          <w:tblHeader/>
        </w:trPr>
        <w:tc>
          <w:tcPr>
            <w:tcW w:w="960" w:type="dxa"/>
            <w:vMerge/>
            <w:shd w:val="clear" w:color="auto" w:fill="BFBFBF" w:themeFill="background1" w:themeFillShade="BF"/>
          </w:tcPr>
          <w:p w14:paraId="5661BA7D" w14:textId="77777777" w:rsidR="000647AF" w:rsidRPr="000647AF" w:rsidRDefault="000647AF" w:rsidP="000647AF">
            <w:pPr>
              <w:spacing w:line="0" w:lineRule="atLeast"/>
              <w:rPr>
                <w:rFonts w:ascii="ＭＳ ゴシック" w:eastAsia="ＭＳ ゴシック" w:hAnsi="ＭＳ ゴシック"/>
                <w:szCs w:val="21"/>
              </w:rPr>
            </w:pPr>
          </w:p>
        </w:tc>
        <w:tc>
          <w:tcPr>
            <w:tcW w:w="9525" w:type="dxa"/>
            <w:gridSpan w:val="2"/>
            <w:tcBorders>
              <w:top w:val="nil"/>
              <w:bottom w:val="single" w:sz="4" w:space="0" w:color="auto"/>
            </w:tcBorders>
            <w:shd w:val="clear" w:color="auto" w:fill="BFBFBF" w:themeFill="background1" w:themeFillShade="BF"/>
          </w:tcPr>
          <w:p w14:paraId="7E3C3183" w14:textId="77777777" w:rsidR="000647AF" w:rsidRPr="000647AF" w:rsidRDefault="000647AF" w:rsidP="000647AF">
            <w:pPr>
              <w:topLinePunct/>
              <w:spacing w:line="0" w:lineRule="atLeast"/>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rPr>
              <w:t>４　校務DXの活用による業務効率化（「３分類」⑧⑯関係）</w:t>
            </w:r>
          </w:p>
        </w:tc>
      </w:tr>
      <w:tr w:rsidR="000647AF" w:rsidRPr="000647AF" w14:paraId="7D092E21" w14:textId="77777777" w:rsidTr="000647AF">
        <w:trPr>
          <w:trHeight w:val="56"/>
          <w:tblHeader/>
        </w:trPr>
        <w:tc>
          <w:tcPr>
            <w:tcW w:w="960" w:type="dxa"/>
            <w:vMerge/>
            <w:shd w:val="clear" w:color="auto" w:fill="BFBFBF" w:themeFill="background1" w:themeFillShade="BF"/>
          </w:tcPr>
          <w:p w14:paraId="68784938" w14:textId="77777777" w:rsidR="000647AF" w:rsidRPr="000647AF" w:rsidRDefault="000647AF" w:rsidP="000647AF">
            <w:pPr>
              <w:spacing w:line="0" w:lineRule="atLeast"/>
              <w:rPr>
                <w:rFonts w:ascii="ＭＳ ゴシック" w:eastAsia="ＭＳ ゴシック" w:hAnsi="ＭＳ ゴシック"/>
                <w:szCs w:val="21"/>
              </w:rPr>
            </w:pPr>
          </w:p>
        </w:tc>
        <w:tc>
          <w:tcPr>
            <w:tcW w:w="451" w:type="dxa"/>
            <w:tcBorders>
              <w:top w:val="single" w:sz="12" w:space="0" w:color="BFBFBF" w:themeColor="background1" w:themeShade="BF"/>
              <w:bottom w:val="single" w:sz="4" w:space="0" w:color="auto"/>
            </w:tcBorders>
            <w:shd w:val="clear" w:color="auto" w:fill="BFBFBF" w:themeFill="background1" w:themeFillShade="BF"/>
          </w:tcPr>
          <w:p w14:paraId="699DCB7F" w14:textId="77777777" w:rsidR="000647AF" w:rsidRPr="000647AF" w:rsidRDefault="000647AF" w:rsidP="000647AF">
            <w:pPr>
              <w:spacing w:line="0" w:lineRule="atLeast"/>
              <w:rPr>
                <w:rFonts w:ascii="ＭＳ ゴシック" w:eastAsia="ＭＳ ゴシック" w:hAnsi="ＭＳ ゴシック"/>
                <w:szCs w:val="21"/>
              </w:rPr>
            </w:pPr>
          </w:p>
        </w:tc>
        <w:tc>
          <w:tcPr>
            <w:tcW w:w="9074" w:type="dxa"/>
            <w:tcBorders>
              <w:top w:val="single" w:sz="4" w:space="0" w:color="auto"/>
            </w:tcBorders>
          </w:tcPr>
          <w:p w14:paraId="6594C564" w14:textId="77777777" w:rsidR="000647AF" w:rsidRPr="000647AF" w:rsidRDefault="000647AF" w:rsidP="000647AF">
            <w:pPr>
              <w:spacing w:line="0" w:lineRule="atLeast"/>
              <w:rPr>
                <w:rFonts w:ascii="ＭＳ 明朝" w:hAnsi="ＭＳ 明朝"/>
                <w:szCs w:val="21"/>
              </w:rPr>
            </w:pPr>
            <w:r w:rsidRPr="000647AF">
              <w:rPr>
                <w:rFonts w:ascii="ＭＳ 明朝" w:hAnsi="ＭＳ 明朝" w:hint="eastAsia"/>
                <w:szCs w:val="21"/>
              </w:rPr>
              <w:t xml:space="preserve">・デジタルドリル　・教職員人事管理システム　</w:t>
            </w:r>
          </w:p>
          <w:p w14:paraId="176569A5" w14:textId="77777777" w:rsidR="000647AF" w:rsidRPr="000647AF" w:rsidRDefault="000647AF" w:rsidP="000647AF">
            <w:pPr>
              <w:spacing w:line="0" w:lineRule="atLeast"/>
              <w:rPr>
                <w:rFonts w:ascii="ＭＳ 明朝" w:hAnsi="ＭＳ 明朝"/>
                <w:szCs w:val="21"/>
              </w:rPr>
            </w:pPr>
            <w:r w:rsidRPr="000647AF">
              <w:rPr>
                <w:rFonts w:ascii="ＭＳ 明朝" w:hAnsi="ＭＳ 明朝" w:hint="eastAsia"/>
                <w:szCs w:val="21"/>
              </w:rPr>
              <w:t xml:space="preserve">・保護者とのデジタル連絡ツール　・デジタル採点ソフト　</w:t>
            </w:r>
          </w:p>
          <w:p w14:paraId="28928A07" w14:textId="77777777" w:rsidR="000647AF" w:rsidRPr="000647AF" w:rsidRDefault="000647AF" w:rsidP="000647AF">
            <w:pPr>
              <w:spacing w:line="0" w:lineRule="atLeast"/>
              <w:rPr>
                <w:rFonts w:ascii="ＭＳ 明朝" w:hAnsi="ＭＳ 明朝"/>
                <w:szCs w:val="21"/>
              </w:rPr>
            </w:pPr>
            <w:r w:rsidRPr="000647AF">
              <w:rPr>
                <w:rFonts w:ascii="ＭＳ 明朝" w:hAnsi="ＭＳ 明朝" w:hint="eastAsia"/>
                <w:szCs w:val="21"/>
              </w:rPr>
              <w:t>・ＩＣＴ支援員によるサポート</w:t>
            </w:r>
          </w:p>
          <w:p w14:paraId="18C5F308" w14:textId="77777777" w:rsidR="000647AF" w:rsidRPr="000647AF" w:rsidRDefault="000647AF" w:rsidP="000647AF">
            <w:pPr>
              <w:spacing w:line="0" w:lineRule="atLeast"/>
              <w:rPr>
                <w:rFonts w:ascii="ＭＳ 明朝" w:hAnsi="ＭＳ 明朝"/>
                <w:szCs w:val="21"/>
                <w:shd w:val="pct15" w:color="auto" w:fill="FFFFFF"/>
              </w:rPr>
            </w:pPr>
            <w:r w:rsidRPr="000647AF">
              <w:rPr>
                <w:rFonts w:ascii="ＭＳ 明朝" w:hAnsi="ＭＳ 明朝" w:hint="eastAsia"/>
                <w:szCs w:val="21"/>
              </w:rPr>
              <w:t>・校務系端末と学習系端末の一元化に向けたシステム基盤の構築</w:t>
            </w:r>
          </w:p>
        </w:tc>
      </w:tr>
      <w:tr w:rsidR="000647AF" w:rsidRPr="000647AF" w14:paraId="1390D08B" w14:textId="77777777" w:rsidTr="000647AF">
        <w:trPr>
          <w:trHeight w:val="56"/>
          <w:tblHeader/>
        </w:trPr>
        <w:tc>
          <w:tcPr>
            <w:tcW w:w="960" w:type="dxa"/>
            <w:vMerge/>
            <w:shd w:val="clear" w:color="auto" w:fill="BFBFBF" w:themeFill="background1" w:themeFillShade="BF"/>
          </w:tcPr>
          <w:p w14:paraId="643B98FA" w14:textId="77777777" w:rsidR="000647AF" w:rsidRPr="000647AF" w:rsidRDefault="000647AF" w:rsidP="000647AF">
            <w:pPr>
              <w:spacing w:line="0" w:lineRule="atLeast"/>
              <w:rPr>
                <w:rFonts w:ascii="ＭＳ ゴシック" w:eastAsia="ＭＳ ゴシック" w:hAnsi="ＭＳ ゴシック"/>
                <w:szCs w:val="21"/>
              </w:rPr>
            </w:pPr>
          </w:p>
        </w:tc>
        <w:tc>
          <w:tcPr>
            <w:tcW w:w="9525" w:type="dxa"/>
            <w:gridSpan w:val="2"/>
            <w:tcBorders>
              <w:top w:val="nil"/>
              <w:bottom w:val="single" w:sz="4" w:space="0" w:color="auto"/>
            </w:tcBorders>
            <w:shd w:val="clear" w:color="auto" w:fill="BFBFBF" w:themeFill="background1" w:themeFillShade="BF"/>
          </w:tcPr>
          <w:p w14:paraId="5D68ABB9" w14:textId="77777777" w:rsidR="000647AF" w:rsidRPr="000647AF" w:rsidRDefault="000647AF" w:rsidP="000647AF">
            <w:pPr>
              <w:topLinePunct/>
              <w:spacing w:line="0" w:lineRule="atLeast"/>
              <w:rPr>
                <w:rFonts w:ascii="ＭＳ ゴシック" w:eastAsia="ＭＳ ゴシック" w:hAnsi="ＭＳ ゴシック"/>
                <w:szCs w:val="21"/>
              </w:rPr>
            </w:pPr>
            <w:r w:rsidRPr="000647AF">
              <w:rPr>
                <w:rFonts w:ascii="HG丸ｺﾞｼｯｸM-PRO" w:eastAsia="HG丸ｺﾞｼｯｸM-PRO" w:hAnsi="HG丸ｺﾞｼｯｸM-PRO" w:hint="eastAsia"/>
                <w:szCs w:val="21"/>
              </w:rPr>
              <w:t>５　校務・研修の効率化</w:t>
            </w:r>
          </w:p>
        </w:tc>
      </w:tr>
      <w:tr w:rsidR="000647AF" w:rsidRPr="000647AF" w14:paraId="424EE5C0" w14:textId="77777777" w:rsidTr="000647AF">
        <w:trPr>
          <w:trHeight w:val="56"/>
          <w:tblHeader/>
        </w:trPr>
        <w:tc>
          <w:tcPr>
            <w:tcW w:w="960" w:type="dxa"/>
            <w:vMerge/>
            <w:shd w:val="clear" w:color="auto" w:fill="BFBFBF" w:themeFill="background1" w:themeFillShade="BF"/>
          </w:tcPr>
          <w:p w14:paraId="359D3366" w14:textId="77777777" w:rsidR="000647AF" w:rsidRPr="000647AF" w:rsidRDefault="000647AF" w:rsidP="000647AF">
            <w:pPr>
              <w:spacing w:line="0" w:lineRule="atLeast"/>
              <w:rPr>
                <w:rFonts w:ascii="ＭＳ ゴシック" w:eastAsia="ＭＳ ゴシック" w:hAnsi="ＭＳ ゴシック"/>
                <w:szCs w:val="21"/>
              </w:rPr>
            </w:pPr>
          </w:p>
        </w:tc>
        <w:tc>
          <w:tcPr>
            <w:tcW w:w="451" w:type="dxa"/>
            <w:tcBorders>
              <w:top w:val="single" w:sz="12" w:space="0" w:color="BFBFBF" w:themeColor="background1" w:themeShade="BF"/>
              <w:bottom w:val="single" w:sz="4" w:space="0" w:color="auto"/>
            </w:tcBorders>
            <w:shd w:val="clear" w:color="auto" w:fill="BFBFBF" w:themeFill="background1" w:themeFillShade="BF"/>
          </w:tcPr>
          <w:p w14:paraId="6AC98DCB" w14:textId="77777777" w:rsidR="000647AF" w:rsidRPr="000647AF" w:rsidRDefault="000647AF" w:rsidP="000647AF">
            <w:pPr>
              <w:spacing w:line="0" w:lineRule="atLeast"/>
              <w:ind w:left="210" w:hangingChars="100" w:hanging="210"/>
              <w:rPr>
                <w:rFonts w:ascii="ＭＳ 明朝" w:hAnsi="ＭＳ 明朝"/>
                <w:szCs w:val="21"/>
              </w:rPr>
            </w:pPr>
          </w:p>
        </w:tc>
        <w:tc>
          <w:tcPr>
            <w:tcW w:w="9074" w:type="dxa"/>
            <w:tcBorders>
              <w:top w:val="single" w:sz="4" w:space="0" w:color="auto"/>
            </w:tcBorders>
          </w:tcPr>
          <w:p w14:paraId="5151985C" w14:textId="77777777" w:rsidR="000647AF" w:rsidRPr="000647AF" w:rsidRDefault="000647AF" w:rsidP="000647AF">
            <w:pPr>
              <w:spacing w:line="0" w:lineRule="atLeast"/>
              <w:rPr>
                <w:rFonts w:ascii="HG丸ｺﾞｼｯｸM-PRO" w:eastAsia="HG丸ｺﾞｼｯｸM-PRO" w:hAnsi="HG丸ｺﾞｼｯｸM-PRO"/>
                <w:szCs w:val="21"/>
              </w:rPr>
            </w:pPr>
            <w:r w:rsidRPr="000647AF">
              <w:rPr>
                <w:rFonts w:ascii="ＭＳ 明朝" w:hAnsi="ＭＳ 明朝" w:hint="eastAsia"/>
                <w:szCs w:val="21"/>
              </w:rPr>
              <w:t>・教職員研修の縮減（教頭研修の実施日数減など）</w:t>
            </w:r>
          </w:p>
        </w:tc>
      </w:tr>
      <w:tr w:rsidR="000647AF" w:rsidRPr="000647AF" w14:paraId="66F8B84B" w14:textId="77777777" w:rsidTr="000647AF">
        <w:trPr>
          <w:trHeight w:val="56"/>
          <w:tblHeader/>
        </w:trPr>
        <w:tc>
          <w:tcPr>
            <w:tcW w:w="960" w:type="dxa"/>
            <w:vMerge/>
            <w:shd w:val="clear" w:color="auto" w:fill="BFBFBF" w:themeFill="background1" w:themeFillShade="BF"/>
          </w:tcPr>
          <w:p w14:paraId="67D0D8E7" w14:textId="77777777" w:rsidR="000647AF" w:rsidRPr="000647AF" w:rsidRDefault="000647AF" w:rsidP="000647AF">
            <w:pPr>
              <w:spacing w:line="0" w:lineRule="atLeast"/>
              <w:rPr>
                <w:rFonts w:ascii="ＭＳ ゴシック" w:eastAsia="ＭＳ ゴシック" w:hAnsi="ＭＳ ゴシック"/>
                <w:szCs w:val="21"/>
              </w:rPr>
            </w:pPr>
          </w:p>
        </w:tc>
        <w:tc>
          <w:tcPr>
            <w:tcW w:w="9525" w:type="dxa"/>
            <w:gridSpan w:val="2"/>
            <w:tcBorders>
              <w:top w:val="nil"/>
              <w:bottom w:val="single" w:sz="4" w:space="0" w:color="auto"/>
            </w:tcBorders>
            <w:shd w:val="clear" w:color="auto" w:fill="BFBFBF" w:themeFill="background1" w:themeFillShade="BF"/>
          </w:tcPr>
          <w:p w14:paraId="521E142C" w14:textId="77777777" w:rsidR="000647AF" w:rsidRPr="000647AF" w:rsidRDefault="000647AF" w:rsidP="000647AF">
            <w:pPr>
              <w:topLinePunct/>
              <w:spacing w:line="0" w:lineRule="atLeast"/>
              <w:rPr>
                <w:rFonts w:ascii="ＭＳ ゴシック" w:eastAsia="ＭＳ ゴシック" w:hAnsi="ＭＳ ゴシック"/>
                <w:szCs w:val="21"/>
              </w:rPr>
            </w:pPr>
            <w:r w:rsidRPr="000647AF">
              <w:rPr>
                <w:rFonts w:ascii="HG丸ｺﾞｼｯｸM-PRO" w:eastAsia="HG丸ｺﾞｼｯｸM-PRO" w:hAnsi="HG丸ｺﾞｼｯｸM-PRO" w:hint="eastAsia"/>
                <w:szCs w:val="21"/>
              </w:rPr>
              <w:t>６　業務改善に向けた国・県への働きかけ</w:t>
            </w:r>
          </w:p>
        </w:tc>
      </w:tr>
      <w:tr w:rsidR="000647AF" w:rsidRPr="000647AF" w14:paraId="092A27E2" w14:textId="77777777" w:rsidTr="000647AF">
        <w:trPr>
          <w:trHeight w:val="56"/>
          <w:tblHeader/>
        </w:trPr>
        <w:tc>
          <w:tcPr>
            <w:tcW w:w="960" w:type="dxa"/>
            <w:vMerge/>
            <w:tcBorders>
              <w:bottom w:val="single" w:sz="4" w:space="0" w:color="auto"/>
            </w:tcBorders>
            <w:shd w:val="clear" w:color="auto" w:fill="BFBFBF" w:themeFill="background1" w:themeFillShade="BF"/>
          </w:tcPr>
          <w:p w14:paraId="6EC30D0E" w14:textId="77777777" w:rsidR="000647AF" w:rsidRPr="000647AF" w:rsidRDefault="000647AF" w:rsidP="000647AF">
            <w:pPr>
              <w:spacing w:line="0" w:lineRule="atLeast"/>
              <w:rPr>
                <w:rFonts w:ascii="ＭＳ ゴシック" w:eastAsia="ＭＳ ゴシック" w:hAnsi="ＭＳ ゴシック"/>
                <w:szCs w:val="21"/>
              </w:rPr>
            </w:pPr>
          </w:p>
        </w:tc>
        <w:tc>
          <w:tcPr>
            <w:tcW w:w="451" w:type="dxa"/>
            <w:tcBorders>
              <w:top w:val="single" w:sz="12" w:space="0" w:color="BFBFBF" w:themeColor="background1" w:themeShade="BF"/>
              <w:bottom w:val="single" w:sz="4" w:space="0" w:color="auto"/>
            </w:tcBorders>
            <w:shd w:val="clear" w:color="auto" w:fill="BFBFBF" w:themeFill="background1" w:themeFillShade="BF"/>
          </w:tcPr>
          <w:p w14:paraId="4BD8BCEF" w14:textId="77777777" w:rsidR="000647AF" w:rsidRPr="000647AF" w:rsidRDefault="000647AF" w:rsidP="000647AF">
            <w:pPr>
              <w:spacing w:line="0" w:lineRule="atLeast"/>
              <w:rPr>
                <w:rFonts w:ascii="ＭＳ ゴシック" w:eastAsia="ＭＳ ゴシック" w:hAnsi="ＭＳ ゴシック"/>
                <w:szCs w:val="21"/>
              </w:rPr>
            </w:pPr>
          </w:p>
        </w:tc>
        <w:tc>
          <w:tcPr>
            <w:tcW w:w="9074" w:type="dxa"/>
            <w:tcBorders>
              <w:top w:val="single" w:sz="4" w:space="0" w:color="auto"/>
            </w:tcBorders>
          </w:tcPr>
          <w:p w14:paraId="54D4F790" w14:textId="77777777"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・働き方改革の視点に立った教職員定数改善等に係る国，県への要望</w:t>
            </w:r>
          </w:p>
        </w:tc>
      </w:tr>
      <w:tr w:rsidR="000647AF" w:rsidRPr="000647AF" w14:paraId="7B3A2DE9" w14:textId="77777777" w:rsidTr="000647AF">
        <w:trPr>
          <w:trHeight w:val="56"/>
        </w:trPr>
        <w:tc>
          <w:tcPr>
            <w:tcW w:w="960" w:type="dxa"/>
            <w:vMerge w:val="restart"/>
            <w:shd w:val="clear" w:color="auto" w:fill="BFBFBF" w:themeFill="background1" w:themeFillShade="BF"/>
            <w:textDirection w:val="tbRlV"/>
          </w:tcPr>
          <w:p w14:paraId="3148B10A" w14:textId="054B9AB5" w:rsidR="000647AF" w:rsidRPr="000647AF" w:rsidRDefault="000647AF" w:rsidP="00A86B0B">
            <w:pPr>
              <w:spacing w:line="276" w:lineRule="auto"/>
              <w:ind w:left="113" w:right="113"/>
              <w:jc w:val="center"/>
              <w:rPr>
                <w:rFonts w:ascii="HG丸ｺﾞｼｯｸM-PRO" w:eastAsia="HG丸ｺﾞｼｯｸM-PRO" w:hAnsi="HG丸ｺﾞｼｯｸM-PRO"/>
                <w:w w:val="72"/>
                <w:szCs w:val="21"/>
              </w:rPr>
            </w:pPr>
            <w:bookmarkStart w:id="4" w:name="_Hlk215839815"/>
            <w:bookmarkStart w:id="5" w:name="_Hlk215838796"/>
            <w:r w:rsidRPr="000647AF">
              <w:rPr>
                <w:rFonts w:ascii="HG丸ｺﾞｼｯｸM-PRO" w:eastAsia="HG丸ｺﾞｼｯｸM-PRO" w:hAnsi="HG丸ｺﾞｼｯｸM-PRO" w:hint="eastAsia"/>
                <w:w w:val="72"/>
                <w:szCs w:val="21"/>
              </w:rPr>
              <w:t>勤務時間を意識した　　　働き方の推進</w:t>
            </w:r>
          </w:p>
        </w:tc>
        <w:tc>
          <w:tcPr>
            <w:tcW w:w="9525" w:type="dxa"/>
            <w:gridSpan w:val="2"/>
            <w:tcBorders>
              <w:top w:val="single" w:sz="4" w:space="0" w:color="auto"/>
              <w:bottom w:val="nil"/>
            </w:tcBorders>
            <w:shd w:val="clear" w:color="auto" w:fill="BFBFBF" w:themeFill="background1" w:themeFillShade="BF"/>
          </w:tcPr>
          <w:p w14:paraId="4CBC9F5A" w14:textId="77777777" w:rsidR="000647AF" w:rsidRPr="000647AF" w:rsidRDefault="000647AF" w:rsidP="000647AF">
            <w:pPr>
              <w:spacing w:line="0" w:lineRule="atLeast"/>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rPr>
              <w:t>７　時間管理に関する研修の実施</w:t>
            </w:r>
          </w:p>
        </w:tc>
      </w:tr>
      <w:tr w:rsidR="000647AF" w:rsidRPr="000647AF" w14:paraId="37B66418" w14:textId="77777777" w:rsidTr="000647AF">
        <w:trPr>
          <w:trHeight w:val="56"/>
        </w:trPr>
        <w:tc>
          <w:tcPr>
            <w:tcW w:w="960" w:type="dxa"/>
            <w:vMerge/>
            <w:shd w:val="clear" w:color="auto" w:fill="BFBFBF" w:themeFill="background1" w:themeFillShade="BF"/>
          </w:tcPr>
          <w:p w14:paraId="02004B45" w14:textId="77777777" w:rsidR="000647AF" w:rsidRPr="000647AF" w:rsidRDefault="000647AF" w:rsidP="000647AF">
            <w:pPr>
              <w:rPr>
                <w:rFonts w:ascii="ＭＳ ゴシック" w:eastAsia="ＭＳ ゴシック" w:hAnsi="ＭＳ ゴシック"/>
                <w:szCs w:val="21"/>
              </w:rPr>
            </w:pPr>
          </w:p>
        </w:tc>
        <w:tc>
          <w:tcPr>
            <w:tcW w:w="451" w:type="dxa"/>
            <w:tcBorders>
              <w:top w:val="single" w:sz="12" w:space="0" w:color="BFBFBF" w:themeColor="background1" w:themeShade="BF"/>
              <w:bottom w:val="single" w:sz="4" w:space="0" w:color="auto"/>
            </w:tcBorders>
            <w:shd w:val="clear" w:color="auto" w:fill="BFBFBF" w:themeFill="background1" w:themeFillShade="BF"/>
          </w:tcPr>
          <w:p w14:paraId="605440D9" w14:textId="77777777" w:rsidR="000647AF" w:rsidRPr="000647AF" w:rsidRDefault="000647AF" w:rsidP="000647AF">
            <w:pPr>
              <w:spacing w:line="0" w:lineRule="atLeast"/>
              <w:rPr>
                <w:rFonts w:ascii="ＭＳ ゴシック" w:eastAsia="ＭＳ ゴシック" w:hAnsi="ＭＳ ゴシック"/>
                <w:szCs w:val="21"/>
              </w:rPr>
            </w:pPr>
          </w:p>
        </w:tc>
        <w:tc>
          <w:tcPr>
            <w:tcW w:w="9074" w:type="dxa"/>
            <w:tcBorders>
              <w:top w:val="single" w:sz="4" w:space="0" w:color="auto"/>
            </w:tcBorders>
          </w:tcPr>
          <w:p w14:paraId="501B05B2" w14:textId="11858764"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・時間管理や健康管理等の働き方に関する視点を盛り込んだ研修の実施</w:t>
            </w:r>
          </w:p>
        </w:tc>
      </w:tr>
      <w:tr w:rsidR="000647AF" w:rsidRPr="000647AF" w14:paraId="36815B43" w14:textId="77777777" w:rsidTr="000647AF">
        <w:trPr>
          <w:trHeight w:val="56"/>
        </w:trPr>
        <w:tc>
          <w:tcPr>
            <w:tcW w:w="960" w:type="dxa"/>
            <w:vMerge/>
            <w:shd w:val="clear" w:color="auto" w:fill="BFBFBF" w:themeFill="background1" w:themeFillShade="BF"/>
          </w:tcPr>
          <w:p w14:paraId="6B2AABCE" w14:textId="77777777" w:rsidR="000647AF" w:rsidRPr="000647AF" w:rsidRDefault="000647AF" w:rsidP="000647AF">
            <w:pPr>
              <w:rPr>
                <w:rFonts w:ascii="HG丸ｺﾞｼｯｸM-PRO" w:eastAsia="HG丸ｺﾞｼｯｸM-PRO" w:hAnsi="HG丸ｺﾞｼｯｸM-PRO" w:cs="ＭＳ 明朝"/>
                <w:szCs w:val="21"/>
              </w:rPr>
            </w:pPr>
          </w:p>
        </w:tc>
        <w:tc>
          <w:tcPr>
            <w:tcW w:w="9525" w:type="dxa"/>
            <w:gridSpan w:val="2"/>
            <w:tcBorders>
              <w:top w:val="single" w:sz="4" w:space="0" w:color="auto"/>
              <w:bottom w:val="nil"/>
            </w:tcBorders>
            <w:shd w:val="clear" w:color="auto" w:fill="BFBFBF" w:themeFill="background1" w:themeFillShade="BF"/>
          </w:tcPr>
          <w:p w14:paraId="5F0DFBCA" w14:textId="77777777" w:rsidR="000647AF" w:rsidRPr="000647AF" w:rsidRDefault="000647AF" w:rsidP="000647AF">
            <w:pPr>
              <w:spacing w:line="0" w:lineRule="atLeast"/>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rPr>
              <w:t>８　働き方に関する意識改革の促進</w:t>
            </w:r>
          </w:p>
        </w:tc>
      </w:tr>
      <w:tr w:rsidR="000647AF" w:rsidRPr="000647AF" w14:paraId="45B996B0" w14:textId="77777777" w:rsidTr="000647AF">
        <w:trPr>
          <w:trHeight w:val="56"/>
        </w:trPr>
        <w:tc>
          <w:tcPr>
            <w:tcW w:w="960" w:type="dxa"/>
            <w:vMerge/>
            <w:shd w:val="clear" w:color="auto" w:fill="BFBFBF" w:themeFill="background1" w:themeFillShade="BF"/>
          </w:tcPr>
          <w:p w14:paraId="1B96DBE1" w14:textId="77777777" w:rsidR="000647AF" w:rsidRPr="000647AF" w:rsidRDefault="000647AF" w:rsidP="000647AF">
            <w:pPr>
              <w:rPr>
                <w:rFonts w:ascii="ＭＳ ゴシック" w:eastAsia="ＭＳ ゴシック" w:hAnsi="ＭＳ ゴシック"/>
                <w:szCs w:val="21"/>
              </w:rPr>
            </w:pPr>
          </w:p>
        </w:tc>
        <w:tc>
          <w:tcPr>
            <w:tcW w:w="451" w:type="dxa"/>
            <w:tcBorders>
              <w:top w:val="single" w:sz="12" w:space="0" w:color="BFBFBF" w:themeColor="background1" w:themeShade="BF"/>
            </w:tcBorders>
            <w:shd w:val="clear" w:color="auto" w:fill="BFBFBF" w:themeFill="background1" w:themeFillShade="BF"/>
          </w:tcPr>
          <w:p w14:paraId="057E059B" w14:textId="77777777" w:rsidR="000647AF" w:rsidRPr="000647AF" w:rsidRDefault="000647AF" w:rsidP="000647AF">
            <w:pPr>
              <w:spacing w:line="0" w:lineRule="atLeast"/>
              <w:rPr>
                <w:rFonts w:ascii="ＭＳ ゴシック" w:eastAsia="ＭＳ ゴシック" w:hAnsi="ＭＳ ゴシック"/>
                <w:szCs w:val="21"/>
              </w:rPr>
            </w:pPr>
          </w:p>
        </w:tc>
        <w:tc>
          <w:tcPr>
            <w:tcW w:w="9074" w:type="dxa"/>
            <w:tcBorders>
              <w:top w:val="single" w:sz="4" w:space="0" w:color="auto"/>
            </w:tcBorders>
          </w:tcPr>
          <w:p w14:paraId="4EA9CDFF" w14:textId="77777777"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・全校で「働き方の視点」を盛り込んだ学校経営方針及び重点目標の策定</w:t>
            </w:r>
          </w:p>
          <w:p w14:paraId="63507C70" w14:textId="77777777"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・全校で業務改善や働き方に関する評価項目を加えた学校評価の実施</w:t>
            </w:r>
          </w:p>
          <w:p w14:paraId="21C2B57F" w14:textId="77777777"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・月１回以上の学校リフレッシュデーの全校実施</w:t>
            </w:r>
          </w:p>
        </w:tc>
      </w:tr>
      <w:bookmarkEnd w:id="4"/>
      <w:bookmarkEnd w:id="5"/>
      <w:tr w:rsidR="000647AF" w:rsidRPr="000647AF" w14:paraId="294B594E" w14:textId="77777777" w:rsidTr="000647AF">
        <w:trPr>
          <w:trHeight w:val="56"/>
        </w:trPr>
        <w:tc>
          <w:tcPr>
            <w:tcW w:w="960" w:type="dxa"/>
            <w:vMerge w:val="restart"/>
            <w:shd w:val="clear" w:color="auto" w:fill="BFBFBF" w:themeFill="background1" w:themeFillShade="BF"/>
            <w:textDirection w:val="tbRlV"/>
          </w:tcPr>
          <w:p w14:paraId="7BD6B7B3" w14:textId="09CBA6FA" w:rsidR="000647AF" w:rsidRPr="000647AF" w:rsidRDefault="000647AF" w:rsidP="00A86B0B">
            <w:pPr>
              <w:spacing w:line="276" w:lineRule="auto"/>
              <w:jc w:val="center"/>
              <w:rPr>
                <w:rFonts w:ascii="HG丸ｺﾞｼｯｸM-PRO" w:eastAsia="HG丸ｺﾞｼｯｸM-PRO" w:hAnsi="HG丸ｺﾞｼｯｸM-PRO" w:cs="ＭＳ 明朝"/>
                <w:w w:val="72"/>
                <w:szCs w:val="21"/>
                <w:highlight w:val="green"/>
              </w:rPr>
            </w:pPr>
            <w:r w:rsidRPr="00A86B0B">
              <w:rPr>
                <w:rFonts w:ascii="HG丸ｺﾞｼｯｸM-PRO" w:eastAsia="HG丸ｺﾞｼｯｸM-PRO" w:hAnsi="HG丸ｺﾞｼｯｸM-PRO" w:cs="ＭＳ 明朝" w:hint="eastAsia"/>
                <w:w w:val="72"/>
                <w:szCs w:val="21"/>
              </w:rPr>
              <w:t>健康管理に関する取組の推進</w:t>
            </w:r>
          </w:p>
        </w:tc>
        <w:tc>
          <w:tcPr>
            <w:tcW w:w="9525" w:type="dxa"/>
            <w:gridSpan w:val="2"/>
            <w:tcBorders>
              <w:top w:val="single" w:sz="4" w:space="0" w:color="auto"/>
              <w:bottom w:val="nil"/>
            </w:tcBorders>
            <w:shd w:val="clear" w:color="auto" w:fill="BFBFBF" w:themeFill="background1" w:themeFillShade="BF"/>
          </w:tcPr>
          <w:p w14:paraId="77523F17" w14:textId="77777777" w:rsidR="000647AF" w:rsidRPr="000647AF" w:rsidRDefault="000647AF" w:rsidP="000647AF">
            <w:pPr>
              <w:spacing w:line="0" w:lineRule="atLeast"/>
              <w:rPr>
                <w:rFonts w:ascii="HG丸ｺﾞｼｯｸM-PRO" w:eastAsia="HG丸ｺﾞｼｯｸM-PRO" w:hAnsi="HG丸ｺﾞｼｯｸM-PRO"/>
                <w:szCs w:val="21"/>
              </w:rPr>
            </w:pPr>
            <w:r w:rsidRPr="000647AF">
              <w:rPr>
                <w:rFonts w:ascii="HG丸ｺﾞｼｯｸM-PRO" w:eastAsia="HG丸ｺﾞｼｯｸM-PRO" w:hAnsi="HG丸ｺﾞｼｯｸM-PRO" w:hint="eastAsia"/>
                <w:szCs w:val="21"/>
              </w:rPr>
              <w:t>９　教職員の健康管理の徹底</w:t>
            </w:r>
          </w:p>
        </w:tc>
      </w:tr>
      <w:tr w:rsidR="000647AF" w:rsidRPr="000647AF" w14:paraId="1387CA2D" w14:textId="77777777" w:rsidTr="00A86B0B">
        <w:trPr>
          <w:trHeight w:val="1046"/>
        </w:trPr>
        <w:tc>
          <w:tcPr>
            <w:tcW w:w="960" w:type="dxa"/>
            <w:vMerge/>
            <w:shd w:val="clear" w:color="auto" w:fill="BFBFBF" w:themeFill="background1" w:themeFillShade="BF"/>
          </w:tcPr>
          <w:p w14:paraId="4AADDA3B" w14:textId="77777777" w:rsidR="000647AF" w:rsidRPr="000647AF" w:rsidRDefault="000647AF" w:rsidP="000647AF">
            <w:pPr>
              <w:spacing w:line="0" w:lineRule="atLeast"/>
              <w:rPr>
                <w:rFonts w:ascii="ＭＳ ゴシック" w:eastAsia="ＭＳ ゴシック" w:hAnsi="ＭＳ ゴシック"/>
                <w:color w:val="FF0000"/>
                <w:szCs w:val="21"/>
                <w:highlight w:val="yellow"/>
              </w:rPr>
            </w:pPr>
          </w:p>
        </w:tc>
        <w:tc>
          <w:tcPr>
            <w:tcW w:w="451" w:type="dxa"/>
            <w:tcBorders>
              <w:top w:val="single" w:sz="12" w:space="0" w:color="BFBFBF" w:themeColor="background1" w:themeShade="BF"/>
              <w:bottom w:val="single" w:sz="4" w:space="0" w:color="auto"/>
            </w:tcBorders>
            <w:shd w:val="clear" w:color="auto" w:fill="BFBFBF" w:themeFill="background1" w:themeFillShade="BF"/>
          </w:tcPr>
          <w:p w14:paraId="0A99DB8F" w14:textId="43592C62" w:rsidR="000647AF" w:rsidRPr="000647AF" w:rsidRDefault="000647AF" w:rsidP="000647AF">
            <w:pPr>
              <w:spacing w:line="0" w:lineRule="atLeast"/>
              <w:rPr>
                <w:rFonts w:ascii="ＭＳ ゴシック" w:eastAsia="ＭＳ ゴシック" w:hAnsi="ＭＳ ゴシック"/>
                <w:color w:val="FF0000"/>
                <w:szCs w:val="21"/>
              </w:rPr>
            </w:pPr>
          </w:p>
        </w:tc>
        <w:tc>
          <w:tcPr>
            <w:tcW w:w="9074" w:type="dxa"/>
            <w:tcBorders>
              <w:top w:val="single" w:sz="4" w:space="0" w:color="auto"/>
            </w:tcBorders>
          </w:tcPr>
          <w:p w14:paraId="4B88B36C" w14:textId="09694119"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・総括安全衛生委員会及び各学校における安全衛生委員会の設置・運営</w:t>
            </w:r>
          </w:p>
          <w:p w14:paraId="56581218" w14:textId="77777777"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・教職員定期健康診断及びストレスチェックの実施</w:t>
            </w:r>
          </w:p>
          <w:p w14:paraId="4F29D972" w14:textId="679E9113" w:rsidR="000647AF" w:rsidRPr="000647AF" w:rsidRDefault="000647AF" w:rsidP="000647AF">
            <w:pPr>
              <w:spacing w:line="0" w:lineRule="atLeast"/>
              <w:ind w:left="210" w:hangingChars="100" w:hanging="210"/>
              <w:rPr>
                <w:rFonts w:ascii="ＭＳ 明朝" w:hAnsi="ＭＳ 明朝"/>
                <w:szCs w:val="21"/>
              </w:rPr>
            </w:pPr>
            <w:r w:rsidRPr="000647AF">
              <w:rPr>
                <w:rFonts w:ascii="ＭＳ 明朝" w:hAnsi="ＭＳ 明朝" w:hint="eastAsia"/>
                <w:szCs w:val="21"/>
              </w:rPr>
              <w:t>・産業医及び健康管理医からの職員の健康や職場環境に関する指導助言</w:t>
            </w:r>
          </w:p>
        </w:tc>
      </w:tr>
    </w:tbl>
    <w:p w14:paraId="041DBF30" w14:textId="0FAFE21B" w:rsidR="00837E52" w:rsidRDefault="001A5141" w:rsidP="00C73ADA">
      <w:pPr>
        <w:spacing w:line="0" w:lineRule="atLeas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 xml:space="preserve">　　</w:t>
      </w:r>
      <w:r w:rsidR="00C61F2E">
        <w:rPr>
          <w:rFonts w:ascii="HGS創英角ｺﾞｼｯｸUB" w:eastAsia="HGS創英角ｺﾞｼｯｸUB" w:hAnsi="HGS創英角ｺﾞｼｯｸUB" w:hint="eastAsia"/>
          <w:sz w:val="22"/>
        </w:rPr>
        <w:t xml:space="preserve"> </w:t>
      </w:r>
    </w:p>
    <w:p w14:paraId="0971EB85" w14:textId="717820E5" w:rsidR="00A86B0B" w:rsidRDefault="00A86B0B" w:rsidP="00C73ADA">
      <w:pPr>
        <w:spacing w:line="0" w:lineRule="atLeast"/>
        <w:rPr>
          <w:rFonts w:ascii="HG丸ｺﾞｼｯｸM-PRO" w:eastAsia="HG丸ｺﾞｼｯｸM-PRO" w:hAnsi="HG丸ｺﾞｼｯｸM-PRO"/>
          <w:sz w:val="22"/>
        </w:rPr>
      </w:pPr>
      <w:r>
        <w:rPr>
          <w:noProof/>
        </w:rPr>
        <mc:AlternateContent>
          <mc:Choice Requires="wps">
            <w:drawing>
              <wp:anchor distT="0" distB="0" distL="114300" distR="114300" simplePos="0" relativeHeight="251682816" behindDoc="0" locked="0" layoutInCell="1" allowOverlap="1" wp14:anchorId="15166E39" wp14:editId="24961BC2">
                <wp:simplePos x="0" y="0"/>
                <wp:positionH relativeFrom="column">
                  <wp:posOffset>63500</wp:posOffset>
                </wp:positionH>
                <wp:positionV relativeFrom="paragraph">
                  <wp:posOffset>47853</wp:posOffset>
                </wp:positionV>
                <wp:extent cx="1828800" cy="216000"/>
                <wp:effectExtent l="0" t="0" r="15875" b="12700"/>
                <wp:wrapNone/>
                <wp:docPr id="5" name="テキスト ボックス 5"/>
                <wp:cNvGraphicFramePr/>
                <a:graphic xmlns:a="http://schemas.openxmlformats.org/drawingml/2006/main">
                  <a:graphicData uri="http://schemas.microsoft.com/office/word/2010/wordprocessingShape">
                    <wps:wsp>
                      <wps:cNvSpPr txBox="1"/>
                      <wps:spPr>
                        <a:xfrm>
                          <a:off x="0" y="0"/>
                          <a:ext cx="1828800" cy="2160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6350">
                          <a:solidFill>
                            <a:prstClr val="black"/>
                          </a:solidFill>
                        </a:ln>
                      </wps:spPr>
                      <wps:txbx>
                        <w:txbxContent>
                          <w:p w14:paraId="2EFCB4DA" w14:textId="4B8A1106" w:rsidR="00837E52" w:rsidRPr="0044225A" w:rsidRDefault="00383B0B" w:rsidP="0044225A">
                            <w:pPr>
                              <w:jc w:val="left"/>
                              <w:rPr>
                                <w:rFonts w:ascii="ＭＳ ゴシック" w:eastAsia="ＭＳ ゴシック" w:hAnsi="ＭＳ ゴシック"/>
                              </w:rPr>
                            </w:pPr>
                            <w:r>
                              <w:rPr>
                                <w:rFonts w:ascii="ＭＳ ゴシック" w:eastAsia="ＭＳ ゴシック" w:hAnsi="ＭＳ ゴシック" w:hint="eastAsia"/>
                              </w:rPr>
                              <w:t>５</w:t>
                            </w:r>
                            <w:r w:rsidR="00837E52">
                              <w:rPr>
                                <w:rFonts w:ascii="ＭＳ ゴシック" w:eastAsia="ＭＳ ゴシック" w:hAnsi="ＭＳ ゴシック" w:hint="eastAsia"/>
                              </w:rPr>
                              <w:t xml:space="preserve">　各取組の検証について</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166E39" id="_x0000_t202" coordsize="21600,21600" o:spt="202" path="m,l,21600r21600,l21600,xe">
                <v:stroke joinstyle="miter"/>
                <v:path gradientshapeok="t" o:connecttype="rect"/>
              </v:shapetype>
              <v:shape id="テキスト ボックス 5" o:spid="_x0000_s1030" type="#_x0000_t202" style="position:absolute;left:0;text-align:left;margin-left:5pt;margin-top:3.75pt;width:2in;height:17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" fillcolor="#92bce3 [2132]" strokeweight=".5pt">
                <v:fill color2="#d9e8f5 [756]" rotate="t" angle="180" colors="0 #9ac3f6;.5 #c1d8f8;1 #e1ecfb" focus="100%" type="gradient"/>
                <v:textbox inset="5.85pt,.7pt,5.85pt,.7pt">
                  <w:txbxContent>
                    <w:p w14:paraId="2EFCB4DA" w14:textId="4B8A1106" w:rsidR="00837E52" w:rsidRPr="0044225A" w:rsidRDefault="00383B0B" w:rsidP="0044225A">
                      <w:pPr>
                        <w:jc w:val="left"/>
                        <w:rPr>
                          <w:rFonts w:ascii="ＭＳ ゴシック" w:eastAsia="ＭＳ ゴシック" w:hAnsi="ＭＳ ゴシック"/>
                        </w:rPr>
                      </w:pPr>
                      <w:r>
                        <w:rPr>
                          <w:rFonts w:ascii="ＭＳ ゴシック" w:eastAsia="ＭＳ ゴシック" w:hAnsi="ＭＳ ゴシック" w:hint="eastAsia"/>
                        </w:rPr>
                        <w:t>５</w:t>
                      </w:r>
                      <w:r w:rsidR="00837E52">
                        <w:rPr>
                          <w:rFonts w:ascii="ＭＳ ゴシック" w:eastAsia="ＭＳ ゴシック" w:hAnsi="ＭＳ ゴシック" w:hint="eastAsia"/>
                        </w:rPr>
                        <w:t xml:space="preserve">　各取組の検証について</w:t>
                      </w:r>
                    </w:p>
                  </w:txbxContent>
                </v:textbox>
              </v:shape>
            </w:pict>
          </mc:Fallback>
        </mc:AlternateContent>
      </w:r>
    </w:p>
    <w:p w14:paraId="56EA241A" w14:textId="2892D8DB" w:rsidR="00C73ADA" w:rsidRPr="00C73ADA" w:rsidRDefault="00A86B0B" w:rsidP="00C73ADA">
      <w:pPr>
        <w:spacing w:line="0" w:lineRule="atLeast"/>
        <w:rPr>
          <w:rFonts w:ascii="HGS創英角ｺﾞｼｯｸUB" w:eastAsia="HGS創英角ｺﾞｼｯｸUB" w:hAnsi="HGS創英角ｺﾞｼｯｸUB"/>
          <w:sz w:val="22"/>
        </w:rPr>
      </w:pPr>
      <w:r>
        <w:rPr>
          <w:noProof/>
        </w:rPr>
        <mc:AlternateContent>
          <mc:Choice Requires="wps">
            <w:drawing>
              <wp:anchor distT="0" distB="0" distL="114300" distR="114300" simplePos="0" relativeHeight="251681792" behindDoc="0" locked="0" layoutInCell="1" allowOverlap="1" wp14:anchorId="4BD41E16" wp14:editId="1AEEFA0E">
                <wp:simplePos x="0" y="0"/>
                <wp:positionH relativeFrom="column">
                  <wp:posOffset>5893</wp:posOffset>
                </wp:positionH>
                <wp:positionV relativeFrom="paragraph">
                  <wp:posOffset>24029</wp:posOffset>
                </wp:positionV>
                <wp:extent cx="6952615" cy="541655"/>
                <wp:effectExtent l="19050" t="19050" r="19685" b="10795"/>
                <wp:wrapNone/>
                <wp:docPr id="10" name="四角形: 角を丸くする 10"/>
                <wp:cNvGraphicFramePr/>
                <a:graphic xmlns:a="http://schemas.openxmlformats.org/drawingml/2006/main">
                  <a:graphicData uri="http://schemas.microsoft.com/office/word/2010/wordprocessingShape">
                    <wps:wsp>
                      <wps:cNvSpPr/>
                      <wps:spPr>
                        <a:xfrm>
                          <a:off x="0" y="0"/>
                          <a:ext cx="6952615" cy="541655"/>
                        </a:xfrm>
                        <a:prstGeom prst="roundRect">
                          <a:avLst>
                            <a:gd name="adj" fmla="val 19685"/>
                          </a:avLst>
                        </a:prstGeom>
                        <a:noFill/>
                        <a:ln w="38100"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81067" id="四角形: 角を丸くする 10" o:spid="_x0000_s1026" style="position:absolute;left:0;text-align:left;margin-left:.45pt;margin-top:1.9pt;width:547.45pt;height:4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" filled="f" strokecolor="#9dc3e6" strokeweight="3pt">
                <v:stroke joinstyle="miter"/>
              </v:roundrect>
            </w:pict>
          </mc:Fallback>
        </mc:AlternateContent>
      </w:r>
    </w:p>
    <w:p w14:paraId="043C42F9" w14:textId="3FF51465" w:rsidR="00034AE7" w:rsidRPr="00B169F2" w:rsidRDefault="004857E6" w:rsidP="002F58B7">
      <w:pPr>
        <w:widowControl/>
        <w:spacing w:line="0" w:lineRule="atLeast"/>
        <w:ind w:leftChars="100" w:left="210" w:firstLineChars="100" w:firstLine="210"/>
        <w:jc w:val="left"/>
        <w:rPr>
          <w:rFonts w:ascii="ＭＳ 明朝" w:hAnsi="ＭＳ 明朝"/>
          <w:w w:val="80"/>
          <w:sz w:val="22"/>
        </w:rPr>
      </w:pPr>
      <w:r w:rsidRPr="00E27D06">
        <w:rPr>
          <w:rFonts w:ascii="ＭＳ 明朝" w:hAnsi="ＭＳ 明朝" w:hint="eastAsia"/>
        </w:rPr>
        <w:t>本プランに位置付けた各取組の進捗状況については，定期的に確</w:t>
      </w:r>
      <w:r>
        <w:rPr>
          <w:rFonts w:ascii="ＭＳ 明朝" w:hAnsi="ＭＳ 明朝" w:hint="eastAsia"/>
        </w:rPr>
        <w:t>認及び検証を行うとともに，新たな有効な方策については，随時検討し，</w:t>
      </w:r>
      <w:r w:rsidRPr="00E27D06">
        <w:rPr>
          <w:rFonts w:ascii="ＭＳ 明朝" w:hAnsi="ＭＳ 明朝" w:hint="eastAsia"/>
        </w:rPr>
        <w:t>取り組んで行く。</w:t>
      </w:r>
    </w:p>
    <w:sectPr w:rsidR="00034AE7" w:rsidRPr="00B169F2" w:rsidSect="009763EC">
      <w:headerReference w:type="default" r:id="rId8"/>
      <w:footerReference w:type="default" r:id="rId9"/>
      <w:type w:val="continuous"/>
      <w:pgSz w:w="23811" w:h="16838" w:orient="landscape" w:code="8"/>
      <w:pgMar w:top="1134" w:right="907" w:bottom="567" w:left="907" w:header="454" w:footer="340" w:gutter="0"/>
      <w:pgNumType w:start="1"/>
      <w:cols w:num="2" w:space="316"/>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2FDBA" w14:textId="77777777" w:rsidR="00CE1D36" w:rsidRDefault="00CE1D36" w:rsidP="00CA4980">
      <w:r>
        <w:separator/>
      </w:r>
    </w:p>
  </w:endnote>
  <w:endnote w:type="continuationSeparator" w:id="0">
    <w:p w14:paraId="03AC30EE" w14:textId="77777777" w:rsidR="00CE1D36" w:rsidRDefault="00CE1D36" w:rsidP="00CA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8E98" w14:textId="77777777" w:rsidR="00CE1D36" w:rsidRPr="0025395E" w:rsidRDefault="00CE1D36" w:rsidP="0025395E">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EEEDC" w14:textId="77777777" w:rsidR="00CE1D36" w:rsidRDefault="00CE1D36" w:rsidP="00CA4980">
      <w:r>
        <w:separator/>
      </w:r>
    </w:p>
  </w:footnote>
  <w:footnote w:type="continuationSeparator" w:id="0">
    <w:p w14:paraId="7641D371" w14:textId="77777777" w:rsidR="00CE1D36" w:rsidRDefault="00CE1D36" w:rsidP="00CA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E38A" w14:textId="08A6559B" w:rsidR="002315E3" w:rsidRPr="00864735" w:rsidRDefault="0023304E" w:rsidP="00174BAB">
    <w:pPr>
      <w:pStyle w:val="a3"/>
      <w:jc w:val="left"/>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 xml:space="preserve">　　　　　　　　　　　　　　　　　　　　　</w:t>
    </w:r>
    <w:r w:rsidR="002315E3" w:rsidRPr="002315E3">
      <w:rPr>
        <w:rFonts w:ascii="HGS創英角ｺﾞｼｯｸUB" w:eastAsia="HGS創英角ｺﾞｼｯｸUB" w:hAnsi="HGS創英角ｺﾞｼｯｸUB" w:hint="eastAsia"/>
        <w:sz w:val="28"/>
        <w:szCs w:val="28"/>
      </w:rPr>
      <w:t xml:space="preserve">宇都宮市学校における働き方改革アクションプラン　</w:t>
    </w:r>
    <w:r w:rsidR="002315E3" w:rsidRPr="00F66D0C">
      <w:rPr>
        <w:rFonts w:ascii="HGS創英角ｺﾞｼｯｸUB" w:eastAsia="HGS創英角ｺﾞｼｯｸUB" w:hAnsi="HGS創英角ｺﾞｼｯｸUB" w:hint="eastAsia"/>
        <w:sz w:val="24"/>
        <w:szCs w:val="24"/>
      </w:rPr>
      <w:t>～第</w:t>
    </w:r>
    <w:r w:rsidR="00174BAB">
      <w:rPr>
        <w:rFonts w:ascii="HGS創英角ｺﾞｼｯｸUB" w:eastAsia="HGS創英角ｺﾞｼｯｸUB" w:hAnsi="HGS創英角ｺﾞｼｯｸUB" w:hint="eastAsia"/>
        <w:sz w:val="24"/>
        <w:szCs w:val="24"/>
      </w:rPr>
      <w:t>３</w:t>
    </w:r>
    <w:r w:rsidR="002315E3" w:rsidRPr="00F66D0C">
      <w:rPr>
        <w:rFonts w:ascii="HGS創英角ｺﾞｼｯｸUB" w:eastAsia="HGS創英角ｺﾞｼｯｸUB" w:hAnsi="HGS創英角ｺﾞｼｯｸUB" w:hint="eastAsia"/>
        <w:sz w:val="24"/>
        <w:szCs w:val="24"/>
      </w:rPr>
      <w:t>次アクションプラン～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E0C"/>
    <w:multiLevelType w:val="hybridMultilevel"/>
    <w:tmpl w:val="F54E5D8E"/>
    <w:lvl w:ilvl="0" w:tplc="5864475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C65C89"/>
    <w:multiLevelType w:val="hybridMultilevel"/>
    <w:tmpl w:val="EAA07F86"/>
    <w:lvl w:ilvl="0" w:tplc="BA86578C">
      <w:start w:val="2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29621F"/>
    <w:multiLevelType w:val="hybridMultilevel"/>
    <w:tmpl w:val="38D4A99C"/>
    <w:lvl w:ilvl="0" w:tplc="BA9EC6B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087B08"/>
    <w:multiLevelType w:val="hybridMultilevel"/>
    <w:tmpl w:val="3C5E3CB4"/>
    <w:lvl w:ilvl="0" w:tplc="402E858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F087EA9"/>
    <w:multiLevelType w:val="hybridMultilevel"/>
    <w:tmpl w:val="05D87E9E"/>
    <w:lvl w:ilvl="0" w:tplc="52B2D990">
      <w:start w:val="2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EB0645"/>
    <w:multiLevelType w:val="hybridMultilevel"/>
    <w:tmpl w:val="8648FDD0"/>
    <w:lvl w:ilvl="0" w:tplc="41F0F924">
      <w:start w:val="2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E90CE2"/>
    <w:multiLevelType w:val="hybridMultilevel"/>
    <w:tmpl w:val="68CA7AA4"/>
    <w:lvl w:ilvl="0" w:tplc="C94C0322">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68421A"/>
    <w:multiLevelType w:val="hybridMultilevel"/>
    <w:tmpl w:val="77021D6E"/>
    <w:lvl w:ilvl="0" w:tplc="555AEC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C5"/>
    <w:rsid w:val="00002FCB"/>
    <w:rsid w:val="00012262"/>
    <w:rsid w:val="00034AE7"/>
    <w:rsid w:val="00035FBD"/>
    <w:rsid w:val="000408FB"/>
    <w:rsid w:val="00040D19"/>
    <w:rsid w:val="00052A39"/>
    <w:rsid w:val="00055B6B"/>
    <w:rsid w:val="000647AF"/>
    <w:rsid w:val="00071EC2"/>
    <w:rsid w:val="0007318E"/>
    <w:rsid w:val="00074492"/>
    <w:rsid w:val="00077C90"/>
    <w:rsid w:val="00080522"/>
    <w:rsid w:val="00083E09"/>
    <w:rsid w:val="00087493"/>
    <w:rsid w:val="000900B7"/>
    <w:rsid w:val="000927FC"/>
    <w:rsid w:val="00094C9C"/>
    <w:rsid w:val="000958DA"/>
    <w:rsid w:val="00095953"/>
    <w:rsid w:val="0009596A"/>
    <w:rsid w:val="000B0DB6"/>
    <w:rsid w:val="000C2ED8"/>
    <w:rsid w:val="000D089A"/>
    <w:rsid w:val="000D0E25"/>
    <w:rsid w:val="000D170E"/>
    <w:rsid w:val="000E19AC"/>
    <w:rsid w:val="001020B3"/>
    <w:rsid w:val="0010610B"/>
    <w:rsid w:val="00107AE2"/>
    <w:rsid w:val="001143C4"/>
    <w:rsid w:val="001202A7"/>
    <w:rsid w:val="00135B39"/>
    <w:rsid w:val="001423CF"/>
    <w:rsid w:val="0014520A"/>
    <w:rsid w:val="00170B92"/>
    <w:rsid w:val="00174BAB"/>
    <w:rsid w:val="001823B2"/>
    <w:rsid w:val="001A5141"/>
    <w:rsid w:val="001B1156"/>
    <w:rsid w:val="001C07C5"/>
    <w:rsid w:val="001D3F12"/>
    <w:rsid w:val="001E2D87"/>
    <w:rsid w:val="001E431F"/>
    <w:rsid w:val="001E7658"/>
    <w:rsid w:val="00201799"/>
    <w:rsid w:val="00211645"/>
    <w:rsid w:val="00211BEF"/>
    <w:rsid w:val="00214AFC"/>
    <w:rsid w:val="002175E0"/>
    <w:rsid w:val="002218C9"/>
    <w:rsid w:val="00221A30"/>
    <w:rsid w:val="00224B0A"/>
    <w:rsid w:val="002315E3"/>
    <w:rsid w:val="002317B5"/>
    <w:rsid w:val="002325F2"/>
    <w:rsid w:val="0023304E"/>
    <w:rsid w:val="00236F5A"/>
    <w:rsid w:val="002437AA"/>
    <w:rsid w:val="0025395E"/>
    <w:rsid w:val="002666B2"/>
    <w:rsid w:val="00267201"/>
    <w:rsid w:val="00270C17"/>
    <w:rsid w:val="00276305"/>
    <w:rsid w:val="00287C77"/>
    <w:rsid w:val="002932CF"/>
    <w:rsid w:val="002B010D"/>
    <w:rsid w:val="002B020E"/>
    <w:rsid w:val="002B2D65"/>
    <w:rsid w:val="002B39B0"/>
    <w:rsid w:val="002B5FC4"/>
    <w:rsid w:val="002C6090"/>
    <w:rsid w:val="002D1B83"/>
    <w:rsid w:val="002D1F4F"/>
    <w:rsid w:val="002D6C19"/>
    <w:rsid w:val="002E1409"/>
    <w:rsid w:val="002E5CD4"/>
    <w:rsid w:val="002F58B7"/>
    <w:rsid w:val="003002C7"/>
    <w:rsid w:val="0030238F"/>
    <w:rsid w:val="00306E39"/>
    <w:rsid w:val="00313161"/>
    <w:rsid w:val="00315F9E"/>
    <w:rsid w:val="003201AF"/>
    <w:rsid w:val="00323592"/>
    <w:rsid w:val="003309A9"/>
    <w:rsid w:val="003447EB"/>
    <w:rsid w:val="0035093E"/>
    <w:rsid w:val="003523D6"/>
    <w:rsid w:val="00353768"/>
    <w:rsid w:val="003601FA"/>
    <w:rsid w:val="003627C9"/>
    <w:rsid w:val="003665B8"/>
    <w:rsid w:val="0037094D"/>
    <w:rsid w:val="00375A42"/>
    <w:rsid w:val="00383B0B"/>
    <w:rsid w:val="00385836"/>
    <w:rsid w:val="00385E28"/>
    <w:rsid w:val="003950C9"/>
    <w:rsid w:val="00395803"/>
    <w:rsid w:val="0039657F"/>
    <w:rsid w:val="003A60E5"/>
    <w:rsid w:val="003B0BE3"/>
    <w:rsid w:val="003B2143"/>
    <w:rsid w:val="003B2502"/>
    <w:rsid w:val="003C0B28"/>
    <w:rsid w:val="003D1E07"/>
    <w:rsid w:val="003E0509"/>
    <w:rsid w:val="003F1040"/>
    <w:rsid w:val="003F1094"/>
    <w:rsid w:val="003F76BE"/>
    <w:rsid w:val="003F78E7"/>
    <w:rsid w:val="003F7BB8"/>
    <w:rsid w:val="004001DC"/>
    <w:rsid w:val="0040026D"/>
    <w:rsid w:val="004229D3"/>
    <w:rsid w:val="00425780"/>
    <w:rsid w:val="004304F1"/>
    <w:rsid w:val="0043196B"/>
    <w:rsid w:val="0043535E"/>
    <w:rsid w:val="00440DE1"/>
    <w:rsid w:val="0044225A"/>
    <w:rsid w:val="0044284A"/>
    <w:rsid w:val="00443BE2"/>
    <w:rsid w:val="0044693C"/>
    <w:rsid w:val="004475FB"/>
    <w:rsid w:val="00470D18"/>
    <w:rsid w:val="004825C4"/>
    <w:rsid w:val="00484EDF"/>
    <w:rsid w:val="00485127"/>
    <w:rsid w:val="004857E6"/>
    <w:rsid w:val="0049679D"/>
    <w:rsid w:val="004A095C"/>
    <w:rsid w:val="004A37E4"/>
    <w:rsid w:val="004A5847"/>
    <w:rsid w:val="004B00A3"/>
    <w:rsid w:val="004B0CE5"/>
    <w:rsid w:val="004C7D24"/>
    <w:rsid w:val="004D1121"/>
    <w:rsid w:val="004D1218"/>
    <w:rsid w:val="00526A4C"/>
    <w:rsid w:val="00531A3A"/>
    <w:rsid w:val="005325FB"/>
    <w:rsid w:val="0053346A"/>
    <w:rsid w:val="0054719A"/>
    <w:rsid w:val="00551FFB"/>
    <w:rsid w:val="00553703"/>
    <w:rsid w:val="00553766"/>
    <w:rsid w:val="00555827"/>
    <w:rsid w:val="00567D29"/>
    <w:rsid w:val="00571784"/>
    <w:rsid w:val="00572C60"/>
    <w:rsid w:val="00575900"/>
    <w:rsid w:val="005859B6"/>
    <w:rsid w:val="00587A25"/>
    <w:rsid w:val="00591D28"/>
    <w:rsid w:val="005922EE"/>
    <w:rsid w:val="005A4488"/>
    <w:rsid w:val="005A6729"/>
    <w:rsid w:val="005B74CB"/>
    <w:rsid w:val="005C322E"/>
    <w:rsid w:val="005C3893"/>
    <w:rsid w:val="005D19B0"/>
    <w:rsid w:val="005D3951"/>
    <w:rsid w:val="005D42E4"/>
    <w:rsid w:val="005D7D67"/>
    <w:rsid w:val="005E4456"/>
    <w:rsid w:val="005E5C86"/>
    <w:rsid w:val="005F414A"/>
    <w:rsid w:val="00616880"/>
    <w:rsid w:val="00625769"/>
    <w:rsid w:val="00627877"/>
    <w:rsid w:val="00635117"/>
    <w:rsid w:val="00635E18"/>
    <w:rsid w:val="00640AAD"/>
    <w:rsid w:val="00645DA3"/>
    <w:rsid w:val="0064642A"/>
    <w:rsid w:val="00680CB7"/>
    <w:rsid w:val="00682145"/>
    <w:rsid w:val="0068309D"/>
    <w:rsid w:val="00683BCA"/>
    <w:rsid w:val="006852D8"/>
    <w:rsid w:val="006905EC"/>
    <w:rsid w:val="006908C7"/>
    <w:rsid w:val="00693784"/>
    <w:rsid w:val="0069769B"/>
    <w:rsid w:val="00697B8B"/>
    <w:rsid w:val="00697F6D"/>
    <w:rsid w:val="006B1A79"/>
    <w:rsid w:val="006C3163"/>
    <w:rsid w:val="006D28B9"/>
    <w:rsid w:val="006D3F62"/>
    <w:rsid w:val="006D4E80"/>
    <w:rsid w:val="006E0E1E"/>
    <w:rsid w:val="006E2037"/>
    <w:rsid w:val="006F316E"/>
    <w:rsid w:val="006F7B3E"/>
    <w:rsid w:val="00701E06"/>
    <w:rsid w:val="007043DD"/>
    <w:rsid w:val="00707757"/>
    <w:rsid w:val="00712C1B"/>
    <w:rsid w:val="007170B2"/>
    <w:rsid w:val="00721452"/>
    <w:rsid w:val="007231A2"/>
    <w:rsid w:val="00723FC7"/>
    <w:rsid w:val="0072569B"/>
    <w:rsid w:val="007301C6"/>
    <w:rsid w:val="0073399E"/>
    <w:rsid w:val="0073468D"/>
    <w:rsid w:val="00740333"/>
    <w:rsid w:val="00740ED1"/>
    <w:rsid w:val="00741DE8"/>
    <w:rsid w:val="007575F2"/>
    <w:rsid w:val="0076561C"/>
    <w:rsid w:val="0077247F"/>
    <w:rsid w:val="007726CC"/>
    <w:rsid w:val="007738D9"/>
    <w:rsid w:val="00780D56"/>
    <w:rsid w:val="007851C8"/>
    <w:rsid w:val="00787B93"/>
    <w:rsid w:val="00790609"/>
    <w:rsid w:val="007A34CA"/>
    <w:rsid w:val="007A4B0E"/>
    <w:rsid w:val="007A6DEC"/>
    <w:rsid w:val="007A7E15"/>
    <w:rsid w:val="007B0DE2"/>
    <w:rsid w:val="007D04C5"/>
    <w:rsid w:val="007E0222"/>
    <w:rsid w:val="007F01FF"/>
    <w:rsid w:val="007F1A14"/>
    <w:rsid w:val="008111FB"/>
    <w:rsid w:val="00813471"/>
    <w:rsid w:val="008144B9"/>
    <w:rsid w:val="00816CE7"/>
    <w:rsid w:val="00817B38"/>
    <w:rsid w:val="00823729"/>
    <w:rsid w:val="008331F1"/>
    <w:rsid w:val="00837E52"/>
    <w:rsid w:val="00847050"/>
    <w:rsid w:val="008509F8"/>
    <w:rsid w:val="00851DED"/>
    <w:rsid w:val="00852439"/>
    <w:rsid w:val="00860587"/>
    <w:rsid w:val="00861B18"/>
    <w:rsid w:val="008641BA"/>
    <w:rsid w:val="00864735"/>
    <w:rsid w:val="008651E5"/>
    <w:rsid w:val="00865F83"/>
    <w:rsid w:val="008671A8"/>
    <w:rsid w:val="00871E60"/>
    <w:rsid w:val="00873BAA"/>
    <w:rsid w:val="00873E07"/>
    <w:rsid w:val="00880A37"/>
    <w:rsid w:val="008A395D"/>
    <w:rsid w:val="008A5DE8"/>
    <w:rsid w:val="008C04EB"/>
    <w:rsid w:val="008C2D6E"/>
    <w:rsid w:val="008C480B"/>
    <w:rsid w:val="008C48F6"/>
    <w:rsid w:val="008C70BA"/>
    <w:rsid w:val="008D6BE0"/>
    <w:rsid w:val="008F7783"/>
    <w:rsid w:val="009102F9"/>
    <w:rsid w:val="00911C16"/>
    <w:rsid w:val="00913AE7"/>
    <w:rsid w:val="0091544B"/>
    <w:rsid w:val="009154E8"/>
    <w:rsid w:val="0093198B"/>
    <w:rsid w:val="0093434E"/>
    <w:rsid w:val="00934440"/>
    <w:rsid w:val="009363B2"/>
    <w:rsid w:val="009374CE"/>
    <w:rsid w:val="009565A9"/>
    <w:rsid w:val="009750CD"/>
    <w:rsid w:val="009763EC"/>
    <w:rsid w:val="00977C97"/>
    <w:rsid w:val="00981661"/>
    <w:rsid w:val="009826F1"/>
    <w:rsid w:val="00983CF8"/>
    <w:rsid w:val="00992668"/>
    <w:rsid w:val="009A4CF2"/>
    <w:rsid w:val="009B23C0"/>
    <w:rsid w:val="009B6BB3"/>
    <w:rsid w:val="009C2188"/>
    <w:rsid w:val="009C4E63"/>
    <w:rsid w:val="009D18F5"/>
    <w:rsid w:val="009D3A6B"/>
    <w:rsid w:val="009D4678"/>
    <w:rsid w:val="009E51E9"/>
    <w:rsid w:val="009E5416"/>
    <w:rsid w:val="009F55EB"/>
    <w:rsid w:val="009F6F1E"/>
    <w:rsid w:val="009F7E15"/>
    <w:rsid w:val="00A02ADE"/>
    <w:rsid w:val="00A04D75"/>
    <w:rsid w:val="00A32399"/>
    <w:rsid w:val="00A32FD9"/>
    <w:rsid w:val="00A409C2"/>
    <w:rsid w:val="00A51295"/>
    <w:rsid w:val="00A5619B"/>
    <w:rsid w:val="00A57C58"/>
    <w:rsid w:val="00A66569"/>
    <w:rsid w:val="00A72F8A"/>
    <w:rsid w:val="00A747D6"/>
    <w:rsid w:val="00A7574F"/>
    <w:rsid w:val="00A80C40"/>
    <w:rsid w:val="00A82570"/>
    <w:rsid w:val="00A85EC6"/>
    <w:rsid w:val="00A86629"/>
    <w:rsid w:val="00A86B0B"/>
    <w:rsid w:val="00A94D2C"/>
    <w:rsid w:val="00A9565D"/>
    <w:rsid w:val="00AA34BA"/>
    <w:rsid w:val="00AA6BB0"/>
    <w:rsid w:val="00AB5A83"/>
    <w:rsid w:val="00AC5431"/>
    <w:rsid w:val="00AC7209"/>
    <w:rsid w:val="00AC7427"/>
    <w:rsid w:val="00AD0DE6"/>
    <w:rsid w:val="00AE10DA"/>
    <w:rsid w:val="00AE7F03"/>
    <w:rsid w:val="00AF0871"/>
    <w:rsid w:val="00AF26A3"/>
    <w:rsid w:val="00B037E0"/>
    <w:rsid w:val="00B07C3D"/>
    <w:rsid w:val="00B10902"/>
    <w:rsid w:val="00B11929"/>
    <w:rsid w:val="00B169F2"/>
    <w:rsid w:val="00B26535"/>
    <w:rsid w:val="00B300A4"/>
    <w:rsid w:val="00B318C4"/>
    <w:rsid w:val="00B40194"/>
    <w:rsid w:val="00B455A8"/>
    <w:rsid w:val="00B52BE9"/>
    <w:rsid w:val="00B579B1"/>
    <w:rsid w:val="00B72BF9"/>
    <w:rsid w:val="00B73B17"/>
    <w:rsid w:val="00B80EDF"/>
    <w:rsid w:val="00B853C4"/>
    <w:rsid w:val="00B91285"/>
    <w:rsid w:val="00B91E93"/>
    <w:rsid w:val="00BB3DBF"/>
    <w:rsid w:val="00BB5383"/>
    <w:rsid w:val="00BB53F1"/>
    <w:rsid w:val="00BD0F12"/>
    <w:rsid w:val="00BD43AB"/>
    <w:rsid w:val="00BD458C"/>
    <w:rsid w:val="00BD47DF"/>
    <w:rsid w:val="00BE0F25"/>
    <w:rsid w:val="00BE6F20"/>
    <w:rsid w:val="00BF475A"/>
    <w:rsid w:val="00BF49FC"/>
    <w:rsid w:val="00C044E3"/>
    <w:rsid w:val="00C06B55"/>
    <w:rsid w:val="00C07A64"/>
    <w:rsid w:val="00C14B1A"/>
    <w:rsid w:val="00C2639E"/>
    <w:rsid w:val="00C33398"/>
    <w:rsid w:val="00C47E8D"/>
    <w:rsid w:val="00C57C2B"/>
    <w:rsid w:val="00C61F2E"/>
    <w:rsid w:val="00C66BA1"/>
    <w:rsid w:val="00C71814"/>
    <w:rsid w:val="00C73ADA"/>
    <w:rsid w:val="00C753A7"/>
    <w:rsid w:val="00C75BAA"/>
    <w:rsid w:val="00C83471"/>
    <w:rsid w:val="00C83802"/>
    <w:rsid w:val="00C86014"/>
    <w:rsid w:val="00C92A1B"/>
    <w:rsid w:val="00C9374A"/>
    <w:rsid w:val="00CA461B"/>
    <w:rsid w:val="00CA4980"/>
    <w:rsid w:val="00CB03E7"/>
    <w:rsid w:val="00CB044F"/>
    <w:rsid w:val="00CB4644"/>
    <w:rsid w:val="00CB6160"/>
    <w:rsid w:val="00CB64BA"/>
    <w:rsid w:val="00CC075A"/>
    <w:rsid w:val="00CC2C57"/>
    <w:rsid w:val="00CC4016"/>
    <w:rsid w:val="00CC4269"/>
    <w:rsid w:val="00CC6D02"/>
    <w:rsid w:val="00CD19C4"/>
    <w:rsid w:val="00CD292E"/>
    <w:rsid w:val="00CE0975"/>
    <w:rsid w:val="00CE16C6"/>
    <w:rsid w:val="00CE1D36"/>
    <w:rsid w:val="00CE50D4"/>
    <w:rsid w:val="00CE57B1"/>
    <w:rsid w:val="00CF7180"/>
    <w:rsid w:val="00D02215"/>
    <w:rsid w:val="00D02DEB"/>
    <w:rsid w:val="00D04322"/>
    <w:rsid w:val="00D11632"/>
    <w:rsid w:val="00D22E98"/>
    <w:rsid w:val="00D2494F"/>
    <w:rsid w:val="00D25518"/>
    <w:rsid w:val="00D300DB"/>
    <w:rsid w:val="00D33455"/>
    <w:rsid w:val="00D36FC1"/>
    <w:rsid w:val="00D40619"/>
    <w:rsid w:val="00D50983"/>
    <w:rsid w:val="00D53416"/>
    <w:rsid w:val="00D554E6"/>
    <w:rsid w:val="00D6717E"/>
    <w:rsid w:val="00D71917"/>
    <w:rsid w:val="00D73C04"/>
    <w:rsid w:val="00D848BA"/>
    <w:rsid w:val="00D86FF8"/>
    <w:rsid w:val="00D9315A"/>
    <w:rsid w:val="00D97098"/>
    <w:rsid w:val="00DA121E"/>
    <w:rsid w:val="00DA271F"/>
    <w:rsid w:val="00DA5880"/>
    <w:rsid w:val="00DA6577"/>
    <w:rsid w:val="00DB01D3"/>
    <w:rsid w:val="00DB5B6C"/>
    <w:rsid w:val="00DC04AE"/>
    <w:rsid w:val="00DC5356"/>
    <w:rsid w:val="00DD2C9C"/>
    <w:rsid w:val="00DD5C2A"/>
    <w:rsid w:val="00DE03E7"/>
    <w:rsid w:val="00DF3370"/>
    <w:rsid w:val="00DF4D3C"/>
    <w:rsid w:val="00E03490"/>
    <w:rsid w:val="00E11E9B"/>
    <w:rsid w:val="00E27D06"/>
    <w:rsid w:val="00E306AA"/>
    <w:rsid w:val="00E37DCC"/>
    <w:rsid w:val="00E45195"/>
    <w:rsid w:val="00E5448D"/>
    <w:rsid w:val="00E545EA"/>
    <w:rsid w:val="00E567E2"/>
    <w:rsid w:val="00E60180"/>
    <w:rsid w:val="00E60487"/>
    <w:rsid w:val="00E63977"/>
    <w:rsid w:val="00E6641F"/>
    <w:rsid w:val="00E73649"/>
    <w:rsid w:val="00E81D70"/>
    <w:rsid w:val="00E91FE5"/>
    <w:rsid w:val="00E96D18"/>
    <w:rsid w:val="00EA1DF5"/>
    <w:rsid w:val="00EA65D3"/>
    <w:rsid w:val="00EA707D"/>
    <w:rsid w:val="00EB2530"/>
    <w:rsid w:val="00EC0F9F"/>
    <w:rsid w:val="00EC22CF"/>
    <w:rsid w:val="00EC2A32"/>
    <w:rsid w:val="00EC3253"/>
    <w:rsid w:val="00ED2495"/>
    <w:rsid w:val="00EE7F5B"/>
    <w:rsid w:val="00EF1851"/>
    <w:rsid w:val="00F04E2A"/>
    <w:rsid w:val="00F20150"/>
    <w:rsid w:val="00F24F99"/>
    <w:rsid w:val="00F32B09"/>
    <w:rsid w:val="00F3700A"/>
    <w:rsid w:val="00F4274D"/>
    <w:rsid w:val="00F44B26"/>
    <w:rsid w:val="00F54EA0"/>
    <w:rsid w:val="00F62712"/>
    <w:rsid w:val="00F65BF0"/>
    <w:rsid w:val="00F65C72"/>
    <w:rsid w:val="00F66D0C"/>
    <w:rsid w:val="00F70CA1"/>
    <w:rsid w:val="00F82630"/>
    <w:rsid w:val="00F82A0F"/>
    <w:rsid w:val="00F90D28"/>
    <w:rsid w:val="00FA515E"/>
    <w:rsid w:val="00FC67CF"/>
    <w:rsid w:val="00FE3A6F"/>
    <w:rsid w:val="00FE6FC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45EF1CFB"/>
  <w15:docId w15:val="{74B55DA7-2022-45BB-8E8E-DC94AC20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7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980"/>
    <w:pPr>
      <w:tabs>
        <w:tab w:val="center" w:pos="4252"/>
        <w:tab w:val="right" w:pos="8504"/>
      </w:tabs>
      <w:snapToGrid w:val="0"/>
    </w:pPr>
  </w:style>
  <w:style w:type="character" w:customStyle="1" w:styleId="a4">
    <w:name w:val="ヘッダー (文字)"/>
    <w:basedOn w:val="a0"/>
    <w:link w:val="a3"/>
    <w:uiPriority w:val="99"/>
    <w:rsid w:val="00CA4980"/>
  </w:style>
  <w:style w:type="paragraph" w:styleId="a5">
    <w:name w:val="footer"/>
    <w:basedOn w:val="a"/>
    <w:link w:val="a6"/>
    <w:uiPriority w:val="99"/>
    <w:unhideWhenUsed/>
    <w:rsid w:val="00CA4980"/>
    <w:pPr>
      <w:tabs>
        <w:tab w:val="center" w:pos="4252"/>
        <w:tab w:val="right" w:pos="8504"/>
      </w:tabs>
      <w:snapToGrid w:val="0"/>
    </w:pPr>
  </w:style>
  <w:style w:type="character" w:customStyle="1" w:styleId="a6">
    <w:name w:val="フッター (文字)"/>
    <w:basedOn w:val="a0"/>
    <w:link w:val="a5"/>
    <w:uiPriority w:val="99"/>
    <w:rsid w:val="00CA4980"/>
  </w:style>
  <w:style w:type="paragraph" w:styleId="a7">
    <w:name w:val="Balloon Text"/>
    <w:basedOn w:val="a"/>
    <w:link w:val="a8"/>
    <w:uiPriority w:val="99"/>
    <w:semiHidden/>
    <w:unhideWhenUsed/>
    <w:rsid w:val="008524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439"/>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565A9"/>
  </w:style>
  <w:style w:type="character" w:customStyle="1" w:styleId="aa">
    <w:name w:val="日付 (文字)"/>
    <w:basedOn w:val="a0"/>
    <w:link w:val="a9"/>
    <w:uiPriority w:val="99"/>
    <w:semiHidden/>
    <w:rsid w:val="009565A9"/>
  </w:style>
  <w:style w:type="paragraph" w:styleId="ab">
    <w:name w:val="List Paragraph"/>
    <w:basedOn w:val="a"/>
    <w:uiPriority w:val="34"/>
    <w:qFormat/>
    <w:rsid w:val="0010610B"/>
    <w:pPr>
      <w:ind w:leftChars="400" w:left="840"/>
    </w:pPr>
  </w:style>
  <w:style w:type="table" w:styleId="ac">
    <w:name w:val="Table Grid"/>
    <w:basedOn w:val="a1"/>
    <w:uiPriority w:val="39"/>
    <w:rsid w:val="00B91E93"/>
    <w:pPr>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447EB"/>
    <w:rPr>
      <w:rFonts w:ascii="Times New Roman" w:hAnsi="Times New Roman" w:cs="Times New Roman"/>
      <w:sz w:val="24"/>
      <w:szCs w:val="24"/>
    </w:rPr>
  </w:style>
  <w:style w:type="table" w:customStyle="1" w:styleId="1">
    <w:name w:val="表 (格子)1"/>
    <w:basedOn w:val="a1"/>
    <w:next w:val="ac"/>
    <w:uiPriority w:val="39"/>
    <w:rsid w:val="00690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647AF"/>
    <w:rPr>
      <w:sz w:val="18"/>
      <w:szCs w:val="18"/>
    </w:rPr>
  </w:style>
  <w:style w:type="paragraph" w:styleId="ae">
    <w:name w:val="annotation text"/>
    <w:basedOn w:val="a"/>
    <w:link w:val="af"/>
    <w:uiPriority w:val="99"/>
    <w:unhideWhenUsed/>
    <w:rsid w:val="000647AF"/>
    <w:pPr>
      <w:jc w:val="left"/>
    </w:pPr>
  </w:style>
  <w:style w:type="character" w:customStyle="1" w:styleId="af">
    <w:name w:val="コメント文字列 (文字)"/>
    <w:basedOn w:val="a0"/>
    <w:link w:val="ae"/>
    <w:uiPriority w:val="99"/>
    <w:rsid w:val="00064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41312">
      <w:bodyDiv w:val="1"/>
      <w:marLeft w:val="0"/>
      <w:marRight w:val="0"/>
      <w:marTop w:val="0"/>
      <w:marBottom w:val="0"/>
      <w:divBdr>
        <w:top w:val="none" w:sz="0" w:space="0" w:color="auto"/>
        <w:left w:val="none" w:sz="0" w:space="0" w:color="auto"/>
        <w:bottom w:val="none" w:sz="0" w:space="0" w:color="auto"/>
        <w:right w:val="none" w:sz="0" w:space="0" w:color="auto"/>
      </w:divBdr>
    </w:div>
    <w:div w:id="11905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A0331-2A2D-4BFD-8A6C-5B69D238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髙橋　直也</cp:lastModifiedBy>
  <cp:revision>20</cp:revision>
  <cp:lastPrinted>2026-02-10T04:40:00Z</cp:lastPrinted>
  <dcterms:created xsi:type="dcterms:W3CDTF">2026-01-07T02:23:00Z</dcterms:created>
  <dcterms:modified xsi:type="dcterms:W3CDTF">2026-03-02T06:01:00Z</dcterms:modified>
</cp:coreProperties>
</file>